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7E39" w14:textId="77777777" w:rsidR="007D3091" w:rsidRDefault="007D3091" w:rsidP="00755166">
      <w:pPr>
        <w:jc w:val="center"/>
        <w:rPr>
          <w:b/>
          <w:bCs/>
          <w:lang w:val="tr-TR"/>
        </w:rPr>
      </w:pPr>
    </w:p>
    <w:p w14:paraId="450F680C" w14:textId="77777777" w:rsidR="007D3091" w:rsidRPr="00B42642" w:rsidRDefault="007D3091" w:rsidP="007D3091">
      <w:pPr>
        <w:jc w:val="center"/>
        <w:rPr>
          <w:rFonts w:ascii="Times New Roman" w:hAnsi="Times New Roman" w:cs="Times New Roman"/>
          <w:b/>
          <w:bCs/>
          <w:sz w:val="28"/>
          <w:szCs w:val="28"/>
          <w:lang w:val="tr-TR"/>
        </w:rPr>
      </w:pPr>
      <w:r w:rsidRPr="00B42642">
        <w:rPr>
          <w:rFonts w:ascii="Times New Roman" w:hAnsi="Times New Roman" w:cs="Times New Roman"/>
          <w:b/>
          <w:bCs/>
          <w:sz w:val="28"/>
          <w:szCs w:val="28"/>
          <w:lang w:val="tr-TR"/>
        </w:rPr>
        <w:t>T.C.</w:t>
      </w:r>
    </w:p>
    <w:p w14:paraId="7B17808D" w14:textId="77777777" w:rsidR="007D3091" w:rsidRPr="00B42642" w:rsidRDefault="007D3091" w:rsidP="007D3091">
      <w:pPr>
        <w:jc w:val="center"/>
        <w:rPr>
          <w:rFonts w:ascii="Times New Roman" w:hAnsi="Times New Roman" w:cs="Times New Roman"/>
          <w:b/>
          <w:bCs/>
          <w:sz w:val="28"/>
          <w:szCs w:val="28"/>
          <w:lang w:val="tr-TR"/>
        </w:rPr>
      </w:pPr>
      <w:r w:rsidRPr="00B42642">
        <w:rPr>
          <w:rFonts w:ascii="Times New Roman" w:hAnsi="Times New Roman" w:cs="Times New Roman"/>
          <w:b/>
          <w:bCs/>
          <w:sz w:val="28"/>
          <w:szCs w:val="28"/>
          <w:lang w:val="tr-TR"/>
        </w:rPr>
        <w:t>Tekirdağ Namık Kemal Üniversitesi</w:t>
      </w:r>
    </w:p>
    <w:p w14:paraId="4FABAC84" w14:textId="77777777" w:rsidR="007D3091" w:rsidRPr="00B42642" w:rsidRDefault="007D3091" w:rsidP="007D3091">
      <w:pPr>
        <w:jc w:val="center"/>
        <w:rPr>
          <w:rFonts w:ascii="Times New Roman" w:hAnsi="Times New Roman" w:cs="Times New Roman"/>
          <w:b/>
          <w:bCs/>
          <w:sz w:val="28"/>
          <w:szCs w:val="28"/>
          <w:lang w:val="tr-TR"/>
        </w:rPr>
      </w:pPr>
      <w:r w:rsidRPr="00B42642">
        <w:rPr>
          <w:rFonts w:ascii="Times New Roman" w:hAnsi="Times New Roman" w:cs="Times New Roman"/>
          <w:b/>
          <w:bCs/>
          <w:sz w:val="28"/>
          <w:szCs w:val="28"/>
          <w:lang w:val="tr-TR"/>
        </w:rPr>
        <w:t>Hukuk Fakültesi</w:t>
      </w:r>
    </w:p>
    <w:p w14:paraId="5708C197" w14:textId="5CDD51D6" w:rsidR="007D3091" w:rsidRDefault="007D3091" w:rsidP="007D3091">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HUK2101 Avrupa Birliği Hukuku</w:t>
      </w:r>
    </w:p>
    <w:p w14:paraId="08061135" w14:textId="36ABEE1A" w:rsidR="007D3091" w:rsidRDefault="007D3091" w:rsidP="007D3091">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Ara</w:t>
      </w:r>
      <w:r w:rsidRPr="00B42642">
        <w:rPr>
          <w:rFonts w:ascii="Times New Roman" w:hAnsi="Times New Roman" w:cs="Times New Roman"/>
          <w:b/>
          <w:bCs/>
          <w:sz w:val="28"/>
          <w:szCs w:val="28"/>
          <w:lang w:val="tr-TR"/>
        </w:rPr>
        <w:t xml:space="preserve"> Sınav</w:t>
      </w:r>
      <w:r>
        <w:rPr>
          <w:rFonts w:ascii="Times New Roman" w:hAnsi="Times New Roman" w:cs="Times New Roman"/>
          <w:b/>
          <w:bCs/>
          <w:sz w:val="28"/>
          <w:szCs w:val="28"/>
          <w:lang w:val="tr-TR"/>
        </w:rPr>
        <w:t>ı</w:t>
      </w:r>
    </w:p>
    <w:p w14:paraId="6BCEDC24" w14:textId="7CDA1E0E" w:rsidR="007D3091" w:rsidRDefault="007D3091" w:rsidP="007D3091">
      <w:pPr>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15/11/2022 09.00</w:t>
      </w:r>
    </w:p>
    <w:p w14:paraId="56BFEB48" w14:textId="1BB20E16" w:rsidR="007D3091" w:rsidRDefault="007D3091" w:rsidP="007D3091">
      <w:pPr>
        <w:rPr>
          <w:rFonts w:ascii="Times New Roman" w:hAnsi="Times New Roman" w:cs="Times New Roman"/>
          <w:b/>
          <w:bCs/>
          <w:sz w:val="28"/>
          <w:szCs w:val="28"/>
          <w:lang w:val="tr-TR"/>
        </w:rPr>
      </w:pPr>
    </w:p>
    <w:p w14:paraId="18D32F2C" w14:textId="1BC8177E" w:rsidR="007D3091" w:rsidRDefault="007D3091" w:rsidP="007D3091">
      <w:pPr>
        <w:rPr>
          <w:rFonts w:ascii="Times New Roman" w:hAnsi="Times New Roman" w:cs="Times New Roman"/>
          <w:b/>
          <w:bCs/>
          <w:sz w:val="28"/>
          <w:szCs w:val="28"/>
          <w:lang w:val="tr-TR"/>
        </w:rPr>
      </w:pPr>
      <w:r>
        <w:rPr>
          <w:rFonts w:ascii="Times New Roman" w:hAnsi="Times New Roman" w:cs="Times New Roman"/>
          <w:b/>
          <w:bCs/>
          <w:sz w:val="28"/>
          <w:szCs w:val="28"/>
          <w:lang w:val="tr-TR"/>
        </w:rPr>
        <w:t>SORULAR:</w:t>
      </w:r>
    </w:p>
    <w:p w14:paraId="0FBBEF42" w14:textId="77777777" w:rsidR="007D3091" w:rsidRDefault="007D3091" w:rsidP="001E2735">
      <w:pPr>
        <w:rPr>
          <w:lang w:val="tr-TR"/>
        </w:rPr>
      </w:pPr>
    </w:p>
    <w:p w14:paraId="41CCDFBE" w14:textId="354AB6C3" w:rsidR="007D3091" w:rsidRPr="00480C98" w:rsidRDefault="001E2735" w:rsidP="008D4195">
      <w:pPr>
        <w:pStyle w:val="ListeParagraf"/>
        <w:numPr>
          <w:ilvl w:val="0"/>
          <w:numId w:val="2"/>
        </w:numPr>
        <w:spacing w:line="360" w:lineRule="auto"/>
        <w:jc w:val="both"/>
        <w:rPr>
          <w:color w:val="000000" w:themeColor="text1"/>
          <w:lang w:val="tr-TR"/>
        </w:rPr>
      </w:pPr>
      <w:r w:rsidRPr="00072590">
        <w:rPr>
          <w:b/>
          <w:bCs/>
          <w:lang w:val="tr-TR"/>
        </w:rPr>
        <w:t>Avrupa Birliği’ni</w:t>
      </w:r>
      <w:r w:rsidR="000977BB" w:rsidRPr="00072590">
        <w:rPr>
          <w:b/>
          <w:bCs/>
          <w:lang w:val="tr-TR"/>
        </w:rPr>
        <w:t>n kurucu an</w:t>
      </w:r>
      <w:r w:rsidR="00480C98" w:rsidRPr="00072590">
        <w:rPr>
          <w:b/>
          <w:bCs/>
          <w:lang w:val="tr-TR"/>
        </w:rPr>
        <w:t>tl</w:t>
      </w:r>
      <w:r w:rsidR="000977BB" w:rsidRPr="00072590">
        <w:rPr>
          <w:b/>
          <w:bCs/>
          <w:lang w:val="tr-TR"/>
        </w:rPr>
        <w:t xml:space="preserve">aşmalarında önemli değişiklikler öngören </w:t>
      </w:r>
      <w:r w:rsidR="00E35C72" w:rsidRPr="00072590">
        <w:rPr>
          <w:b/>
          <w:bCs/>
          <w:lang w:val="tr-TR"/>
        </w:rPr>
        <w:t>4</w:t>
      </w:r>
      <w:r w:rsidR="000977BB" w:rsidRPr="00072590">
        <w:rPr>
          <w:b/>
          <w:bCs/>
          <w:lang w:val="tr-TR"/>
        </w:rPr>
        <w:t xml:space="preserve"> an</w:t>
      </w:r>
      <w:r w:rsidR="00480C98" w:rsidRPr="00072590">
        <w:rPr>
          <w:b/>
          <w:bCs/>
          <w:lang w:val="tr-TR"/>
        </w:rPr>
        <w:t>t</w:t>
      </w:r>
      <w:r w:rsidR="000977BB" w:rsidRPr="00072590">
        <w:rPr>
          <w:b/>
          <w:bCs/>
          <w:lang w:val="tr-TR"/>
        </w:rPr>
        <w:t>laşm</w:t>
      </w:r>
      <w:r w:rsidR="00E35C72" w:rsidRPr="00072590">
        <w:rPr>
          <w:b/>
          <w:bCs/>
          <w:lang w:val="tr-TR"/>
        </w:rPr>
        <w:t>anın isimlerini sayınız ve kısaca anlatınız</w:t>
      </w:r>
      <w:r w:rsidR="00E35C72" w:rsidRPr="007D3091">
        <w:rPr>
          <w:lang w:val="tr-TR"/>
        </w:rPr>
        <w:t>.</w:t>
      </w:r>
      <w:r w:rsidR="007D3091" w:rsidRPr="007D3091">
        <w:rPr>
          <w:lang w:val="tr-TR"/>
        </w:rPr>
        <w:t xml:space="preserve"> </w:t>
      </w:r>
      <w:r w:rsidR="007D3091" w:rsidRPr="00072590">
        <w:rPr>
          <w:b/>
          <w:bCs/>
          <w:lang w:val="tr-TR"/>
        </w:rPr>
        <w:t>(15 Puan)</w:t>
      </w:r>
    </w:p>
    <w:p w14:paraId="02AC4EAE" w14:textId="7396F504" w:rsidR="00480C98" w:rsidRPr="00985CF9" w:rsidRDefault="00480C98" w:rsidP="00985CF9">
      <w:pPr>
        <w:pStyle w:val="ListeParagraf"/>
        <w:numPr>
          <w:ilvl w:val="0"/>
          <w:numId w:val="3"/>
        </w:numPr>
        <w:spacing w:line="360" w:lineRule="auto"/>
        <w:jc w:val="both"/>
        <w:rPr>
          <w:color w:val="000000" w:themeColor="text1"/>
          <w:lang w:val="tr-TR"/>
        </w:rPr>
      </w:pPr>
      <w:r>
        <w:rPr>
          <w:color w:val="000000" w:themeColor="text1"/>
          <w:lang w:val="tr-TR"/>
        </w:rPr>
        <w:t>Maastricht Anlaşmas</w:t>
      </w:r>
      <w:r w:rsidR="00985CF9">
        <w:rPr>
          <w:color w:val="000000" w:themeColor="text1"/>
          <w:lang w:val="tr-TR"/>
        </w:rPr>
        <w:t>ı</w:t>
      </w:r>
    </w:p>
    <w:p w14:paraId="50E192AD" w14:textId="7405D239" w:rsidR="00480C98" w:rsidRDefault="00480C98" w:rsidP="00480C98">
      <w:pPr>
        <w:pStyle w:val="ListeParagraf"/>
        <w:numPr>
          <w:ilvl w:val="0"/>
          <w:numId w:val="3"/>
        </w:numPr>
        <w:spacing w:line="360" w:lineRule="auto"/>
        <w:jc w:val="both"/>
        <w:rPr>
          <w:color w:val="000000" w:themeColor="text1"/>
          <w:lang w:val="tr-TR"/>
        </w:rPr>
      </w:pPr>
      <w:r>
        <w:rPr>
          <w:color w:val="000000" w:themeColor="text1"/>
          <w:lang w:val="tr-TR"/>
        </w:rPr>
        <w:t>Amsterdam Antlaşması</w:t>
      </w:r>
    </w:p>
    <w:p w14:paraId="1E5EDBE1" w14:textId="6448908C" w:rsidR="00480C98" w:rsidRDefault="00480C98" w:rsidP="00480C98">
      <w:pPr>
        <w:pStyle w:val="ListeParagraf"/>
        <w:numPr>
          <w:ilvl w:val="0"/>
          <w:numId w:val="3"/>
        </w:numPr>
        <w:spacing w:line="360" w:lineRule="auto"/>
        <w:jc w:val="both"/>
        <w:rPr>
          <w:color w:val="000000" w:themeColor="text1"/>
          <w:lang w:val="tr-TR"/>
        </w:rPr>
      </w:pPr>
      <w:r>
        <w:rPr>
          <w:color w:val="000000" w:themeColor="text1"/>
          <w:lang w:val="tr-TR"/>
        </w:rPr>
        <w:t>Nice Antlaşması</w:t>
      </w:r>
    </w:p>
    <w:p w14:paraId="4EDE4A16" w14:textId="51B79D2B" w:rsidR="00480C98" w:rsidRPr="007D3091" w:rsidRDefault="00480C98" w:rsidP="00480C98">
      <w:pPr>
        <w:pStyle w:val="ListeParagraf"/>
        <w:numPr>
          <w:ilvl w:val="0"/>
          <w:numId w:val="3"/>
        </w:numPr>
        <w:spacing w:line="360" w:lineRule="auto"/>
        <w:jc w:val="both"/>
        <w:rPr>
          <w:color w:val="000000" w:themeColor="text1"/>
          <w:lang w:val="tr-TR"/>
        </w:rPr>
      </w:pPr>
      <w:r>
        <w:rPr>
          <w:color w:val="000000" w:themeColor="text1"/>
          <w:lang w:val="tr-TR"/>
        </w:rPr>
        <w:t>Lizbon Antlaşması</w:t>
      </w:r>
    </w:p>
    <w:p w14:paraId="70E0EB79" w14:textId="51E1CF78" w:rsidR="00985CF9" w:rsidRDefault="0065036B" w:rsidP="00985CF9">
      <w:pPr>
        <w:pStyle w:val="ListeParagraf"/>
        <w:numPr>
          <w:ilvl w:val="0"/>
          <w:numId w:val="2"/>
        </w:numPr>
        <w:spacing w:line="360" w:lineRule="auto"/>
        <w:jc w:val="both"/>
        <w:rPr>
          <w:color w:val="000000" w:themeColor="text1"/>
          <w:lang w:val="tr-TR"/>
        </w:rPr>
      </w:pPr>
      <w:r w:rsidRPr="00072590">
        <w:rPr>
          <w:b/>
          <w:bCs/>
          <w:color w:val="000000" w:themeColor="text1"/>
          <w:lang w:val="tr-TR"/>
        </w:rPr>
        <w:t xml:space="preserve">Kopenhag Kriterleri’ne göre </w:t>
      </w:r>
      <w:r w:rsidR="009A31DD" w:rsidRPr="00072590">
        <w:rPr>
          <w:b/>
          <w:bCs/>
          <w:color w:val="000000" w:themeColor="text1"/>
          <w:lang w:val="tr-TR"/>
        </w:rPr>
        <w:t>AB’ye başvuruda bulunan ülkelerin karşılaması gereken kıstaslar 3 grupta toplanmıştır. Bu grupları açıklayınız</w:t>
      </w:r>
      <w:r w:rsidR="009A31DD" w:rsidRPr="007D3091">
        <w:rPr>
          <w:color w:val="000000" w:themeColor="text1"/>
          <w:lang w:val="tr-TR"/>
        </w:rPr>
        <w:t xml:space="preserve">. </w:t>
      </w:r>
      <w:r w:rsidR="007D3091" w:rsidRPr="007D3091">
        <w:rPr>
          <w:color w:val="000000" w:themeColor="text1"/>
          <w:lang w:val="tr-TR"/>
        </w:rPr>
        <w:t xml:space="preserve"> </w:t>
      </w:r>
      <w:r w:rsidR="007D3091" w:rsidRPr="00072590">
        <w:rPr>
          <w:b/>
          <w:bCs/>
          <w:color w:val="000000" w:themeColor="text1"/>
          <w:lang w:val="tr-TR"/>
        </w:rPr>
        <w:t>(15 Puan)</w:t>
      </w:r>
    </w:p>
    <w:p w14:paraId="52E34971" w14:textId="7089DE22" w:rsidR="006605AC" w:rsidRDefault="00985CF9" w:rsidP="006605AC">
      <w:pPr>
        <w:pStyle w:val="ListeParagraf"/>
        <w:numPr>
          <w:ilvl w:val="0"/>
          <w:numId w:val="4"/>
        </w:numPr>
        <w:spacing w:line="360" w:lineRule="auto"/>
        <w:jc w:val="both"/>
        <w:rPr>
          <w:color w:val="000000" w:themeColor="text1"/>
          <w:lang w:val="tr-TR"/>
        </w:rPr>
      </w:pPr>
      <w:r>
        <w:rPr>
          <w:color w:val="000000" w:themeColor="text1"/>
          <w:lang w:val="tr-TR"/>
        </w:rPr>
        <w:t xml:space="preserve">Siyasi Kıstas: </w:t>
      </w:r>
      <w:r w:rsidR="008229FF">
        <w:rPr>
          <w:color w:val="000000" w:themeColor="text1"/>
          <w:lang w:val="tr-TR"/>
        </w:rPr>
        <w:t xml:space="preserve">Aday ülkeler istikrarlı ve kurumsallaşmış bir demokrasinin var olması, hukuk devleti ve hukukun üstünlüğü, insan haklarına saygı, azınlıkların kıstasları gibi dört ana kriter açısından değerlendirilir. Ülkelerin çok partili bir demokratik sistemle yönetiliyor olması, hukukun üstünlüğüne saygı, idam cezasının olmaması, azınlıklara ilişkin herhangi bir ayrımcılığın bulunmaması, ırk ayrımcılığının olmaması, kadınlara karşı her türlü ayrımcılığın yasaklanmış olması, </w:t>
      </w:r>
      <w:proofErr w:type="spellStart"/>
      <w:r w:rsidR="008229FF">
        <w:rPr>
          <w:color w:val="000000" w:themeColor="text1"/>
          <w:lang w:val="tr-TR"/>
        </w:rPr>
        <w:t>AİHS’in</w:t>
      </w:r>
      <w:proofErr w:type="spellEnd"/>
      <w:r w:rsidR="008229FF">
        <w:rPr>
          <w:color w:val="000000" w:themeColor="text1"/>
          <w:lang w:val="tr-TR"/>
        </w:rPr>
        <w:t xml:space="preserve"> tüm maddeleriyle çekincesiz kabul edilmiş olması ve </w:t>
      </w:r>
      <w:r w:rsidR="006605AC">
        <w:rPr>
          <w:color w:val="000000" w:themeColor="text1"/>
          <w:lang w:val="tr-TR"/>
        </w:rPr>
        <w:t>Avrupa Konseyi Çocuk Hakları Sözleşmesi’nin kabul edilmiş olması gibi özellikler dikkate alınır. Aynı zamanda bu ilkelerin varlığı tek başına yeterli olmayıp kesintisiz uygulanması gerekmektedir.</w:t>
      </w:r>
    </w:p>
    <w:p w14:paraId="741BB6AF" w14:textId="77777777" w:rsidR="006605AC" w:rsidRPr="006605AC" w:rsidRDefault="006605AC" w:rsidP="006605AC">
      <w:pPr>
        <w:pStyle w:val="ListeParagraf"/>
        <w:spacing w:line="360" w:lineRule="auto"/>
        <w:ind w:left="1440"/>
        <w:jc w:val="both"/>
        <w:rPr>
          <w:color w:val="000000" w:themeColor="text1"/>
          <w:lang w:val="tr-TR"/>
        </w:rPr>
      </w:pPr>
    </w:p>
    <w:p w14:paraId="50A6BDB9" w14:textId="40FE6AAE" w:rsidR="00AA5DAD" w:rsidRPr="00AA5DAD" w:rsidRDefault="00985CF9" w:rsidP="00AA5DAD">
      <w:pPr>
        <w:pStyle w:val="ListeParagraf"/>
        <w:numPr>
          <w:ilvl w:val="0"/>
          <w:numId w:val="4"/>
        </w:numPr>
        <w:spacing w:line="360" w:lineRule="auto"/>
        <w:jc w:val="both"/>
        <w:rPr>
          <w:color w:val="000000" w:themeColor="text1"/>
          <w:lang w:val="tr-TR"/>
        </w:rPr>
      </w:pPr>
      <w:r>
        <w:rPr>
          <w:color w:val="000000" w:themeColor="text1"/>
          <w:lang w:val="tr-TR"/>
        </w:rPr>
        <w:t>Ekonomik Kıstas</w:t>
      </w:r>
      <w:r w:rsidR="006605AC">
        <w:rPr>
          <w:color w:val="000000" w:themeColor="text1"/>
          <w:lang w:val="tr-TR"/>
        </w:rPr>
        <w:t>: İşleyen bir Pazar ekonomis</w:t>
      </w:r>
      <w:r w:rsidR="00B3500A">
        <w:rPr>
          <w:color w:val="000000" w:themeColor="text1"/>
          <w:lang w:val="tr-TR"/>
        </w:rPr>
        <w:t xml:space="preserve">inin varlığı </w:t>
      </w:r>
      <w:r w:rsidR="00AA5DAD">
        <w:rPr>
          <w:color w:val="000000" w:themeColor="text1"/>
          <w:lang w:val="tr-TR"/>
        </w:rPr>
        <w:t xml:space="preserve">ve Birlik içindeki piyasa güçleri ve rekabet baskısına karşı koyma kapasitesine sahip olunması. </w:t>
      </w:r>
      <w:r w:rsidR="00C379D4">
        <w:rPr>
          <w:color w:val="000000" w:themeColor="text1"/>
          <w:lang w:val="tr-TR"/>
        </w:rPr>
        <w:t xml:space="preserve">Kopenhag Zirve sonuçlarına göre, ekonomi alanında işlevsel bir piyasa ekonomisinin varlığı </w:t>
      </w:r>
      <w:r w:rsidR="00C379D4">
        <w:rPr>
          <w:color w:val="000000" w:themeColor="text1"/>
          <w:lang w:val="tr-TR"/>
        </w:rPr>
        <w:lastRenderedPageBreak/>
        <w:t xml:space="preserve">kadar, AB içindeki piyasa güçleri ve rekabet baskısı ile baş edebilme kapasitesi de aranır.  </w:t>
      </w:r>
    </w:p>
    <w:p w14:paraId="56687D5C" w14:textId="3246446E" w:rsidR="0096669F" w:rsidRPr="0096669F" w:rsidRDefault="00985CF9" w:rsidP="0096669F">
      <w:pPr>
        <w:pStyle w:val="ListeParagraf"/>
        <w:numPr>
          <w:ilvl w:val="0"/>
          <w:numId w:val="4"/>
        </w:numPr>
        <w:spacing w:line="360" w:lineRule="auto"/>
        <w:jc w:val="both"/>
        <w:rPr>
          <w:color w:val="000000" w:themeColor="text1"/>
          <w:lang w:val="tr-TR"/>
        </w:rPr>
      </w:pPr>
      <w:r>
        <w:rPr>
          <w:color w:val="000000" w:themeColor="text1"/>
          <w:lang w:val="tr-TR"/>
        </w:rPr>
        <w:t>Uyum Kıstası</w:t>
      </w:r>
      <w:r w:rsidR="00C379D4">
        <w:rPr>
          <w:color w:val="000000" w:themeColor="text1"/>
          <w:lang w:val="tr-TR"/>
        </w:rPr>
        <w:t xml:space="preserve"> (Topluluk Müktesebatının Benimsenmesi): Siyasi, ekonomik</w:t>
      </w:r>
      <w:r w:rsidR="00A8516D">
        <w:rPr>
          <w:color w:val="000000" w:themeColor="text1"/>
          <w:lang w:val="tr-TR"/>
        </w:rPr>
        <w:t xml:space="preserve"> ve parasal birliğin amaçlarına uymak da dahil olmak üzere üyelik yükümlülüklerini üstlenme kabiliyetine sahip olunması. Bu çerçevede AB’nin siyasi birlik ile ekonomik ve parasal birlik hedeflerini kabul etmek, AB’nin aldığı kararlara ve uyguladığı yasalara uyum sağlamak</w:t>
      </w:r>
      <w:r w:rsidR="0096669F">
        <w:rPr>
          <w:color w:val="000000" w:themeColor="text1"/>
          <w:lang w:val="tr-TR"/>
        </w:rPr>
        <w:t xml:space="preserve"> şartları aranır. </w:t>
      </w:r>
    </w:p>
    <w:p w14:paraId="085E4D54" w14:textId="77777777" w:rsidR="00985CF9" w:rsidRPr="007D3091" w:rsidRDefault="00985CF9" w:rsidP="00985CF9">
      <w:pPr>
        <w:pStyle w:val="ListeParagraf"/>
        <w:spacing w:line="360" w:lineRule="auto"/>
        <w:jc w:val="both"/>
        <w:rPr>
          <w:color w:val="000000" w:themeColor="text1"/>
          <w:lang w:val="tr-TR"/>
        </w:rPr>
      </w:pPr>
    </w:p>
    <w:p w14:paraId="29672A5C" w14:textId="065642A5" w:rsidR="007D3091" w:rsidRPr="00072590" w:rsidRDefault="00F67406" w:rsidP="008D4195">
      <w:pPr>
        <w:pStyle w:val="ListeParagraf"/>
        <w:numPr>
          <w:ilvl w:val="0"/>
          <w:numId w:val="2"/>
        </w:numPr>
        <w:spacing w:line="360" w:lineRule="auto"/>
        <w:jc w:val="both"/>
        <w:rPr>
          <w:b/>
          <w:bCs/>
          <w:color w:val="FF0000"/>
          <w:lang w:val="tr-TR"/>
        </w:rPr>
      </w:pPr>
      <w:r w:rsidRPr="00072590">
        <w:rPr>
          <w:b/>
          <w:bCs/>
          <w:color w:val="000000" w:themeColor="text1"/>
          <w:lang w:val="tr-TR"/>
        </w:rPr>
        <w:t>Münhasır Yetki kavramını açıklayınız ve Birliğin hangi konularda münhasır yetkiye sahip olduğunu sayınız.</w:t>
      </w:r>
      <w:r w:rsidR="007D3091" w:rsidRPr="00072590">
        <w:rPr>
          <w:b/>
          <w:bCs/>
          <w:color w:val="000000" w:themeColor="text1"/>
          <w:lang w:val="tr-TR"/>
        </w:rPr>
        <w:t xml:space="preserve"> (15 Puan)</w:t>
      </w:r>
    </w:p>
    <w:p w14:paraId="36476D0A" w14:textId="54CD60C4" w:rsidR="0096669F" w:rsidRDefault="0096669F" w:rsidP="0096669F">
      <w:pPr>
        <w:pStyle w:val="ListeParagraf"/>
        <w:spacing w:line="360" w:lineRule="auto"/>
        <w:jc w:val="both"/>
        <w:rPr>
          <w:color w:val="000000" w:themeColor="text1"/>
          <w:lang w:val="tr-TR"/>
        </w:rPr>
      </w:pPr>
      <w:r>
        <w:rPr>
          <w:color w:val="000000" w:themeColor="text1"/>
          <w:lang w:val="tr-TR"/>
        </w:rPr>
        <w:t xml:space="preserve">Avrupa Birliği’nin </w:t>
      </w:r>
      <w:r w:rsidR="00263344">
        <w:rPr>
          <w:color w:val="000000" w:themeColor="text1"/>
          <w:lang w:val="tr-TR"/>
        </w:rPr>
        <w:t>İ</w:t>
      </w:r>
      <w:r>
        <w:rPr>
          <w:color w:val="000000" w:themeColor="text1"/>
          <w:lang w:val="tr-TR"/>
        </w:rPr>
        <w:t xml:space="preserve">şleyişi </w:t>
      </w:r>
      <w:r w:rsidR="00263344">
        <w:rPr>
          <w:color w:val="000000" w:themeColor="text1"/>
          <w:lang w:val="tr-TR"/>
        </w:rPr>
        <w:t>H</w:t>
      </w:r>
      <w:r>
        <w:rPr>
          <w:color w:val="000000" w:themeColor="text1"/>
          <w:lang w:val="tr-TR"/>
        </w:rPr>
        <w:t xml:space="preserve">akkında Antlaşma </w:t>
      </w:r>
      <w:r w:rsidR="00A536D9">
        <w:rPr>
          <w:color w:val="000000" w:themeColor="text1"/>
          <w:lang w:val="tr-TR"/>
        </w:rPr>
        <w:t xml:space="preserve">(ABİHA) </w:t>
      </w:r>
      <w:r w:rsidR="00263344">
        <w:rPr>
          <w:color w:val="000000" w:themeColor="text1"/>
          <w:lang w:val="tr-TR"/>
        </w:rPr>
        <w:t xml:space="preserve">m.2/1 uyarınca Antlaşmaların Birliğe belirli bir alanda </w:t>
      </w:r>
      <w:r w:rsidR="00263344" w:rsidRPr="00AA2A44">
        <w:rPr>
          <w:b/>
          <w:bCs/>
          <w:color w:val="000000" w:themeColor="text1"/>
          <w:lang w:val="tr-TR"/>
        </w:rPr>
        <w:t>münhasır</w:t>
      </w:r>
      <w:r w:rsidR="00AA2A44" w:rsidRPr="00AA2A44">
        <w:rPr>
          <w:b/>
          <w:bCs/>
          <w:color w:val="000000" w:themeColor="text1"/>
          <w:lang w:val="tr-TR"/>
        </w:rPr>
        <w:t xml:space="preserve"> yetki </w:t>
      </w:r>
      <w:r w:rsidR="00AA2A44">
        <w:rPr>
          <w:color w:val="000000" w:themeColor="text1"/>
          <w:lang w:val="tr-TR"/>
        </w:rPr>
        <w:t>vermesi halinde, sadece Birlik yasama faaliyetinde bulunabilir ve hukuken bağlayıcı tasarruflar kabul edebilir. Bu konularda üye devletler, sadece</w:t>
      </w:r>
      <w:r w:rsidR="000953D8">
        <w:rPr>
          <w:color w:val="000000" w:themeColor="text1"/>
          <w:lang w:val="tr-TR"/>
        </w:rPr>
        <w:t xml:space="preserve"> Birlik tarafından yetkilendirilmeleri halinde veya Birlik tasarruflarının uygulanması amacıyla yasama faaliyetinde bulunabilirler.</w:t>
      </w:r>
      <w:r w:rsidR="00A536D9">
        <w:rPr>
          <w:color w:val="000000" w:themeColor="text1"/>
          <w:lang w:val="tr-TR"/>
        </w:rPr>
        <w:t xml:space="preserve"> </w:t>
      </w:r>
    </w:p>
    <w:p w14:paraId="6606239B" w14:textId="7DB67EF0" w:rsidR="00353DFD" w:rsidRDefault="00353DFD" w:rsidP="0096669F">
      <w:pPr>
        <w:pStyle w:val="ListeParagraf"/>
        <w:spacing w:line="360" w:lineRule="auto"/>
        <w:jc w:val="both"/>
        <w:rPr>
          <w:color w:val="000000" w:themeColor="text1"/>
          <w:lang w:val="tr-TR"/>
        </w:rPr>
      </w:pPr>
      <w:r>
        <w:rPr>
          <w:color w:val="000000" w:themeColor="text1"/>
          <w:lang w:val="tr-TR"/>
        </w:rPr>
        <w:t>ABİHA m.3’e göre, Birliğin münhasır yetkiye sahip olduğu konular şöyledir;</w:t>
      </w:r>
    </w:p>
    <w:p w14:paraId="0E57E158" w14:textId="438EB306" w:rsidR="00353DFD" w:rsidRPr="00353DFD" w:rsidRDefault="00353DFD" w:rsidP="00353DFD">
      <w:pPr>
        <w:pStyle w:val="ListeParagraf"/>
        <w:numPr>
          <w:ilvl w:val="0"/>
          <w:numId w:val="6"/>
        </w:numPr>
        <w:spacing w:line="360" w:lineRule="auto"/>
        <w:jc w:val="both"/>
        <w:rPr>
          <w:color w:val="FF0000"/>
          <w:lang w:val="tr-TR"/>
        </w:rPr>
      </w:pPr>
      <w:r>
        <w:rPr>
          <w:color w:val="000000" w:themeColor="text1"/>
          <w:lang w:val="tr-TR"/>
        </w:rPr>
        <w:t>Gümrük Birliği</w:t>
      </w:r>
    </w:p>
    <w:p w14:paraId="5476C6F1" w14:textId="0FFBBE3A" w:rsidR="00353DFD" w:rsidRPr="00353DFD" w:rsidRDefault="00353DFD" w:rsidP="00353DFD">
      <w:pPr>
        <w:pStyle w:val="ListeParagraf"/>
        <w:numPr>
          <w:ilvl w:val="0"/>
          <w:numId w:val="6"/>
        </w:numPr>
        <w:spacing w:line="360" w:lineRule="auto"/>
        <w:jc w:val="both"/>
        <w:rPr>
          <w:color w:val="FF0000"/>
          <w:lang w:val="tr-TR"/>
        </w:rPr>
      </w:pPr>
      <w:r>
        <w:rPr>
          <w:color w:val="000000" w:themeColor="text1"/>
          <w:lang w:val="tr-TR"/>
        </w:rPr>
        <w:t>İç pazarın işleyişi için gerekli olan rekabet kurallarının oluşturulması</w:t>
      </w:r>
    </w:p>
    <w:p w14:paraId="10C9E963" w14:textId="0E1CED8B" w:rsidR="00353DFD" w:rsidRPr="00353DFD" w:rsidRDefault="00353DFD" w:rsidP="00353DFD">
      <w:pPr>
        <w:pStyle w:val="ListeParagraf"/>
        <w:numPr>
          <w:ilvl w:val="0"/>
          <w:numId w:val="6"/>
        </w:numPr>
        <w:spacing w:line="360" w:lineRule="auto"/>
        <w:jc w:val="both"/>
        <w:rPr>
          <w:color w:val="FF0000"/>
          <w:lang w:val="tr-TR"/>
        </w:rPr>
      </w:pPr>
      <w:r>
        <w:rPr>
          <w:color w:val="000000" w:themeColor="text1"/>
          <w:lang w:val="tr-TR"/>
        </w:rPr>
        <w:t>Para birimi Euro olan üye devletler için para politikası</w:t>
      </w:r>
    </w:p>
    <w:p w14:paraId="06D198C5" w14:textId="60A132B6" w:rsidR="00353DFD" w:rsidRPr="00353DFD" w:rsidRDefault="00353DFD" w:rsidP="00353DFD">
      <w:pPr>
        <w:pStyle w:val="ListeParagraf"/>
        <w:numPr>
          <w:ilvl w:val="0"/>
          <w:numId w:val="6"/>
        </w:numPr>
        <w:spacing w:line="360" w:lineRule="auto"/>
        <w:jc w:val="both"/>
        <w:rPr>
          <w:color w:val="FF0000"/>
          <w:lang w:val="tr-TR"/>
        </w:rPr>
      </w:pPr>
      <w:r>
        <w:rPr>
          <w:color w:val="000000" w:themeColor="text1"/>
          <w:lang w:val="tr-TR"/>
        </w:rPr>
        <w:t>Ortak balıkçılık politikası çerçevesinde biyolojik deniz kaynaklarının koruma altına alınması</w:t>
      </w:r>
    </w:p>
    <w:p w14:paraId="2323593E" w14:textId="0A4ECF44" w:rsidR="00353DFD" w:rsidRPr="00353DFD" w:rsidRDefault="00353DFD" w:rsidP="00353DFD">
      <w:pPr>
        <w:pStyle w:val="ListeParagraf"/>
        <w:numPr>
          <w:ilvl w:val="0"/>
          <w:numId w:val="6"/>
        </w:numPr>
        <w:spacing w:line="360" w:lineRule="auto"/>
        <w:jc w:val="both"/>
        <w:rPr>
          <w:color w:val="FF0000"/>
          <w:lang w:val="tr-TR"/>
        </w:rPr>
      </w:pPr>
      <w:r>
        <w:rPr>
          <w:color w:val="000000" w:themeColor="text1"/>
          <w:lang w:val="tr-TR"/>
        </w:rPr>
        <w:t>Ortak ticaret politikası</w:t>
      </w:r>
    </w:p>
    <w:p w14:paraId="4F495A39" w14:textId="11D614B4" w:rsidR="00755166" w:rsidRPr="00072590" w:rsidRDefault="001824C6" w:rsidP="008D4195">
      <w:pPr>
        <w:pStyle w:val="ListeParagraf"/>
        <w:numPr>
          <w:ilvl w:val="0"/>
          <w:numId w:val="2"/>
        </w:numPr>
        <w:spacing w:line="360" w:lineRule="auto"/>
        <w:jc w:val="both"/>
        <w:rPr>
          <w:b/>
          <w:bCs/>
          <w:color w:val="FF0000"/>
          <w:lang w:val="tr-TR"/>
        </w:rPr>
      </w:pPr>
      <w:r w:rsidRPr="00072590">
        <w:rPr>
          <w:b/>
          <w:bCs/>
          <w:color w:val="000000" w:themeColor="text1"/>
          <w:lang w:val="tr-TR"/>
        </w:rPr>
        <w:t>Avrupa Konseyi’nin yasama yetkisini nasıl kullandığı hakkında bilgi veriniz.</w:t>
      </w:r>
      <w:r w:rsidR="007D3091" w:rsidRPr="00072590">
        <w:rPr>
          <w:b/>
          <w:bCs/>
          <w:color w:val="000000" w:themeColor="text1"/>
          <w:lang w:val="tr-TR"/>
        </w:rPr>
        <w:t xml:space="preserve"> (15 Puan)</w:t>
      </w:r>
    </w:p>
    <w:p w14:paraId="25CBC568" w14:textId="519CC104" w:rsidR="00634EA2" w:rsidRPr="00634EA2" w:rsidRDefault="00E47D24" w:rsidP="00634EA2">
      <w:pPr>
        <w:pStyle w:val="ListeParagraf"/>
        <w:spacing w:line="360" w:lineRule="auto"/>
        <w:jc w:val="both"/>
        <w:rPr>
          <w:color w:val="000000" w:themeColor="text1"/>
          <w:lang w:val="tr-TR"/>
        </w:rPr>
      </w:pPr>
      <w:r w:rsidRPr="00E47D24">
        <w:rPr>
          <w:color w:val="000000" w:themeColor="text1"/>
          <w:lang w:val="tr-TR"/>
        </w:rPr>
        <w:t xml:space="preserve">Konsey, yasama yetkisini birlikle ilgili çok geniş bir alanda Avrupa Parlamentosu </w:t>
      </w:r>
      <w:proofErr w:type="gramStart"/>
      <w:r w:rsidRPr="00E47D24">
        <w:rPr>
          <w:color w:val="000000" w:themeColor="text1"/>
          <w:lang w:val="tr-TR"/>
        </w:rPr>
        <w:t>ile birlikte</w:t>
      </w:r>
      <w:proofErr w:type="gramEnd"/>
      <w:r w:rsidRPr="00E47D24">
        <w:rPr>
          <w:color w:val="000000" w:themeColor="text1"/>
          <w:lang w:val="tr-TR"/>
        </w:rPr>
        <w:t xml:space="preserve"> kullanır. Konsey’in yasama yetkisini kullanabilmesi için Komisyon’un bir teklif sunması gerekir. Antlaşmalarda</w:t>
      </w:r>
      <w:r>
        <w:rPr>
          <w:color w:val="000000" w:themeColor="text1"/>
          <w:lang w:val="tr-TR"/>
        </w:rPr>
        <w:t xml:space="preserve"> tasarrufların Komisyon’un önerisi üzerine kabul edilmesinin öngörüldüğü tüm durumlarda Komisyon’un öner</w:t>
      </w:r>
      <w:r w:rsidR="00804005">
        <w:rPr>
          <w:color w:val="000000" w:themeColor="text1"/>
          <w:lang w:val="tr-TR"/>
        </w:rPr>
        <w:t xml:space="preserve">isi üzerine hareket etmek zorunda olduğundan kendiliğinden yasama süreci başlatamaz. Konsey, yasama yetkisini kullanırken ‘olağan yasama usulü’ veya ‘özel yasama usulü’ uygular.  Olağan usul, </w:t>
      </w:r>
      <w:r w:rsidR="00804005">
        <w:rPr>
          <w:color w:val="000000" w:themeColor="text1"/>
          <w:lang w:val="tr-TR"/>
        </w:rPr>
        <w:lastRenderedPageBreak/>
        <w:t xml:space="preserve">Komisyon önerisi üzerine parlamento ve konsey tarafından ortaklaşa kabulü ifade eder. </w:t>
      </w:r>
      <w:r w:rsidR="00634EA2">
        <w:rPr>
          <w:color w:val="000000" w:themeColor="text1"/>
          <w:lang w:val="tr-TR"/>
        </w:rPr>
        <w:t xml:space="preserve">Özel yasama usulü, </w:t>
      </w:r>
      <w:proofErr w:type="spellStart"/>
      <w:r w:rsidR="00634EA2">
        <w:rPr>
          <w:color w:val="000000" w:themeColor="text1"/>
          <w:lang w:val="tr-TR"/>
        </w:rPr>
        <w:t>Antlaşmalar’da</w:t>
      </w:r>
      <w:proofErr w:type="spellEnd"/>
      <w:r w:rsidR="00634EA2">
        <w:rPr>
          <w:color w:val="000000" w:themeColor="text1"/>
          <w:lang w:val="tr-TR"/>
        </w:rPr>
        <w:t xml:space="preserve"> öngörülen belli durumlarda bir tüzük, direktif ve kararın Konsey’in katılımıyla AP tarafından veya AP’nin katılımıyla Konsey tarafından kabulünü ifade eder. </w:t>
      </w:r>
    </w:p>
    <w:p w14:paraId="6F6BB54C" w14:textId="05A5A952" w:rsidR="00755166" w:rsidRPr="00072590" w:rsidRDefault="00755166" w:rsidP="008D4195">
      <w:pPr>
        <w:pStyle w:val="ListeParagraf"/>
        <w:numPr>
          <w:ilvl w:val="0"/>
          <w:numId w:val="2"/>
        </w:numPr>
        <w:spacing w:line="360" w:lineRule="auto"/>
        <w:jc w:val="both"/>
        <w:rPr>
          <w:b/>
          <w:bCs/>
          <w:color w:val="FF0000"/>
          <w:lang w:val="tr-TR"/>
        </w:rPr>
      </w:pPr>
      <w:r w:rsidRPr="00072590">
        <w:rPr>
          <w:b/>
          <w:bCs/>
          <w:color w:val="000000" w:themeColor="text1"/>
          <w:lang w:val="tr-TR"/>
        </w:rPr>
        <w:t>AB üyeliğinden çekilme hakkına ilişkin düzenleme ile ilgili bilgi veriniz.</w:t>
      </w:r>
      <w:r w:rsidR="007D3091" w:rsidRPr="00072590">
        <w:rPr>
          <w:b/>
          <w:bCs/>
          <w:color w:val="000000" w:themeColor="text1"/>
          <w:lang w:val="tr-TR"/>
        </w:rPr>
        <w:t xml:space="preserve"> (15 Puan)</w:t>
      </w:r>
    </w:p>
    <w:p w14:paraId="3F5D73B9" w14:textId="0F347790" w:rsidR="00634EA2" w:rsidRDefault="00634EA2" w:rsidP="00634EA2">
      <w:pPr>
        <w:pStyle w:val="ListeParagraf"/>
        <w:spacing w:line="360" w:lineRule="auto"/>
        <w:jc w:val="both"/>
        <w:rPr>
          <w:color w:val="000000" w:themeColor="text1"/>
          <w:lang w:val="tr-TR"/>
        </w:rPr>
      </w:pPr>
      <w:r>
        <w:rPr>
          <w:color w:val="000000" w:themeColor="text1"/>
          <w:lang w:val="tr-TR"/>
        </w:rPr>
        <w:t xml:space="preserve">ABA m.50 ile düzenlenmiştir. Lizbon Antlaşması’nın getirdiği düzenleme ile </w:t>
      </w:r>
      <w:r w:rsidR="00FC4C06">
        <w:rPr>
          <w:color w:val="000000" w:themeColor="text1"/>
          <w:lang w:val="tr-TR"/>
        </w:rPr>
        <w:t xml:space="preserve">çekilme hakkı ilk kez bir kurucu antlaşma hükmü haline getirilmiş ve hukuki bir temelde düzenlenmiştir. Çekilme hakkı fiili olarak ilk kez Brexit süreci </w:t>
      </w:r>
      <w:proofErr w:type="gramStart"/>
      <w:r w:rsidR="00FC4C06">
        <w:rPr>
          <w:color w:val="000000" w:themeColor="text1"/>
          <w:lang w:val="tr-TR"/>
        </w:rPr>
        <w:t>ile birlikte</w:t>
      </w:r>
      <w:proofErr w:type="gramEnd"/>
      <w:r w:rsidR="00FC4C06">
        <w:rPr>
          <w:color w:val="000000" w:themeColor="text1"/>
          <w:lang w:val="tr-TR"/>
        </w:rPr>
        <w:t xml:space="preserve"> hayata geçmiştir.</w:t>
      </w:r>
    </w:p>
    <w:p w14:paraId="6ADB8C60" w14:textId="03A54081" w:rsidR="00BB6B49" w:rsidRDefault="00BB6B49" w:rsidP="00634EA2">
      <w:pPr>
        <w:pStyle w:val="ListeParagraf"/>
        <w:spacing w:line="360" w:lineRule="auto"/>
        <w:jc w:val="both"/>
        <w:rPr>
          <w:color w:val="000000" w:themeColor="text1"/>
          <w:lang w:val="tr-TR"/>
        </w:rPr>
      </w:pPr>
    </w:p>
    <w:p w14:paraId="26CDCAE1" w14:textId="77777777" w:rsidR="00BB6B49" w:rsidRPr="00BB6B49" w:rsidRDefault="00BB6B49" w:rsidP="00072590">
      <w:pPr>
        <w:autoSpaceDE w:val="0"/>
        <w:autoSpaceDN w:val="0"/>
        <w:adjustRightInd w:val="0"/>
        <w:spacing w:line="276" w:lineRule="auto"/>
        <w:ind w:left="1440"/>
        <w:rPr>
          <w:rFonts w:cstheme="minorHAnsi"/>
          <w:i/>
          <w:iCs/>
          <w:sz w:val="22"/>
          <w:szCs w:val="22"/>
          <w:lang w:val="en-US"/>
        </w:rPr>
      </w:pPr>
      <w:proofErr w:type="spellStart"/>
      <w:r w:rsidRPr="00BB6B49">
        <w:rPr>
          <w:rFonts w:cstheme="minorHAnsi"/>
          <w:i/>
          <w:iCs/>
          <w:sz w:val="22"/>
          <w:szCs w:val="22"/>
          <w:lang w:val="en-US"/>
        </w:rPr>
        <w:t>Madde</w:t>
      </w:r>
      <w:proofErr w:type="spellEnd"/>
      <w:r w:rsidRPr="00BB6B49">
        <w:rPr>
          <w:rFonts w:cstheme="minorHAnsi"/>
          <w:i/>
          <w:iCs/>
          <w:sz w:val="22"/>
          <w:szCs w:val="22"/>
          <w:lang w:val="en-US"/>
        </w:rPr>
        <w:t xml:space="preserve"> 50</w:t>
      </w:r>
    </w:p>
    <w:p w14:paraId="7AE58483" w14:textId="7E4F4C80" w:rsidR="00BB6B49" w:rsidRPr="00BB6B49" w:rsidRDefault="00BB6B49" w:rsidP="00072590">
      <w:pPr>
        <w:autoSpaceDE w:val="0"/>
        <w:autoSpaceDN w:val="0"/>
        <w:adjustRightInd w:val="0"/>
        <w:spacing w:line="276" w:lineRule="auto"/>
        <w:ind w:left="1440"/>
        <w:rPr>
          <w:rFonts w:cstheme="minorHAnsi"/>
          <w:i/>
          <w:iCs/>
          <w:sz w:val="22"/>
          <w:szCs w:val="22"/>
          <w:lang w:val="en-US"/>
        </w:rPr>
      </w:pPr>
      <w:r w:rsidRPr="00BB6B49">
        <w:rPr>
          <w:rFonts w:cstheme="minorHAnsi"/>
          <w:i/>
          <w:iCs/>
          <w:sz w:val="22"/>
          <w:szCs w:val="22"/>
          <w:lang w:val="en-US"/>
        </w:rPr>
        <w:t xml:space="preserve">1. Her </w:t>
      </w:r>
      <w:proofErr w:type="spellStart"/>
      <w:r w:rsidRPr="00BB6B49">
        <w:rPr>
          <w:rFonts w:cstheme="minorHAnsi"/>
          <w:i/>
          <w:iCs/>
          <w:sz w:val="22"/>
          <w:szCs w:val="22"/>
          <w:lang w:val="en-US"/>
        </w:rPr>
        <w:t>üye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kendi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anayasal</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kurallarına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uygun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olarak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Birlik’ten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çekilmeye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karar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verebilir</w:t>
      </w:r>
      <w:proofErr w:type="spellEnd"/>
      <w:r w:rsidRPr="00BB6B49">
        <w:rPr>
          <w:rFonts w:cstheme="minorHAnsi"/>
          <w:i/>
          <w:iCs/>
          <w:sz w:val="22"/>
          <w:szCs w:val="22"/>
          <w:lang w:val="en-US"/>
        </w:rPr>
        <w:t>.</w:t>
      </w:r>
    </w:p>
    <w:p w14:paraId="5219848F" w14:textId="29DFB822" w:rsidR="00BB6B49" w:rsidRPr="00BB6B49" w:rsidRDefault="00BB6B49" w:rsidP="00072590">
      <w:pPr>
        <w:autoSpaceDE w:val="0"/>
        <w:autoSpaceDN w:val="0"/>
        <w:adjustRightInd w:val="0"/>
        <w:spacing w:line="276" w:lineRule="auto"/>
        <w:ind w:left="1440"/>
        <w:rPr>
          <w:rFonts w:cstheme="minorHAnsi"/>
          <w:i/>
          <w:iCs/>
          <w:sz w:val="22"/>
          <w:szCs w:val="22"/>
          <w:lang w:val="en-US"/>
        </w:rPr>
      </w:pPr>
      <w:r w:rsidRPr="00BB6B49">
        <w:rPr>
          <w:rFonts w:cstheme="minorHAnsi"/>
          <w:i/>
          <w:iCs/>
          <w:sz w:val="22"/>
          <w:szCs w:val="22"/>
          <w:lang w:val="en-US"/>
        </w:rPr>
        <w:t xml:space="preserve">2. </w:t>
      </w:r>
      <w:proofErr w:type="spellStart"/>
      <w:r w:rsidRPr="00BB6B49">
        <w:rPr>
          <w:rFonts w:cstheme="minorHAnsi"/>
          <w:i/>
          <w:iCs/>
          <w:sz w:val="22"/>
          <w:szCs w:val="22"/>
          <w:lang w:val="en-US"/>
        </w:rPr>
        <w:t>Çekilme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kararı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alan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niyetini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Zirvesi’ne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bildirir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Birlik</w:t>
      </w:r>
      <w:proofErr w:type="spellEnd"/>
      <w:r w:rsidRPr="00BB6B49">
        <w:rPr>
          <w:rFonts w:cstheme="minorHAnsi"/>
          <w:i/>
          <w:iCs/>
          <w:sz w:val="22"/>
          <w:szCs w:val="22"/>
          <w:lang w:val="en-US"/>
        </w:rPr>
        <w:t xml:space="preserve"> </w:t>
      </w:r>
    </w:p>
    <w:p w14:paraId="7EC770D3" w14:textId="55C0B02A" w:rsidR="00BB6B49" w:rsidRPr="00BB6B49" w:rsidRDefault="00BB6B49" w:rsidP="00072590">
      <w:pPr>
        <w:autoSpaceDE w:val="0"/>
        <w:autoSpaceDN w:val="0"/>
        <w:adjustRightInd w:val="0"/>
        <w:spacing w:line="276" w:lineRule="auto"/>
        <w:ind w:left="1440"/>
        <w:rPr>
          <w:rFonts w:cstheme="minorHAnsi"/>
          <w:i/>
          <w:iCs/>
          <w:sz w:val="22"/>
          <w:szCs w:val="22"/>
          <w:lang w:val="en-US"/>
        </w:rPr>
      </w:pPr>
      <w:proofErr w:type="spellStart"/>
      <w:r w:rsidRPr="00BB6B49">
        <w:rPr>
          <w:rFonts w:cstheme="minorHAnsi"/>
          <w:i/>
          <w:iCs/>
          <w:sz w:val="22"/>
          <w:szCs w:val="22"/>
          <w:lang w:val="en-US"/>
        </w:rPr>
        <w:t>söz</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konusu</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devletle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Zirvesi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tarafından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belirlenen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yönlendirici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ilkeler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ışığında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bu</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gelecekteki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ilişkisinin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çerçevesini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dikkate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alarak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çekilmeye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ilişkin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kuralları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belirleyen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anlaşmayı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müzakere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eder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ve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akdeder</w:t>
      </w:r>
      <w:proofErr w:type="spellEnd"/>
      <w:r w:rsidRPr="00BB6B49">
        <w:rPr>
          <w:rFonts w:cstheme="minorHAnsi"/>
          <w:i/>
          <w:iCs/>
          <w:sz w:val="22"/>
          <w:szCs w:val="22"/>
          <w:lang w:val="en-US"/>
        </w:rPr>
        <w:t xml:space="preserve">. Bu </w:t>
      </w:r>
      <w:proofErr w:type="spellStart"/>
      <w:r w:rsidRPr="00BB6B49">
        <w:rPr>
          <w:rFonts w:cstheme="minorHAnsi"/>
          <w:i/>
          <w:iCs/>
          <w:sz w:val="22"/>
          <w:szCs w:val="22"/>
          <w:lang w:val="en-US"/>
        </w:rPr>
        <w:t>anlaşma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Birliği’nin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İşleyişi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Hakkında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Antlaşma’nın</w:t>
      </w:r>
      <w:proofErr w:type="spellEnd"/>
      <w:r w:rsidRPr="00BB6B49">
        <w:rPr>
          <w:rFonts w:cstheme="minorHAnsi"/>
          <w:i/>
          <w:iCs/>
          <w:sz w:val="22"/>
          <w:szCs w:val="22"/>
          <w:lang w:val="en-US"/>
        </w:rPr>
        <w:t xml:space="preserve"> 218. </w:t>
      </w:r>
      <w:proofErr w:type="spellStart"/>
      <w:r w:rsidRPr="00BB6B49">
        <w:rPr>
          <w:rFonts w:cstheme="minorHAnsi"/>
          <w:i/>
          <w:iCs/>
          <w:sz w:val="22"/>
          <w:szCs w:val="22"/>
          <w:lang w:val="en-US"/>
        </w:rPr>
        <w:t>maddesinin</w:t>
      </w:r>
      <w:proofErr w:type="spellEnd"/>
      <w:r w:rsidRPr="00BB6B49">
        <w:rPr>
          <w:rFonts w:cstheme="minorHAnsi"/>
          <w:i/>
          <w:iCs/>
          <w:sz w:val="22"/>
          <w:szCs w:val="22"/>
          <w:lang w:val="en-US"/>
        </w:rPr>
        <w:t xml:space="preserve"> </w:t>
      </w:r>
      <w:proofErr w:type="gramStart"/>
      <w:r w:rsidRPr="00BB6B49">
        <w:rPr>
          <w:rFonts w:cstheme="minorHAnsi"/>
          <w:i/>
          <w:iCs/>
          <w:sz w:val="22"/>
          <w:szCs w:val="22"/>
          <w:lang w:val="en-US"/>
        </w:rPr>
        <w:t>3.paragrafına</w:t>
      </w:r>
      <w:proofErr w:type="gramEnd"/>
      <w:r w:rsidRPr="00BB6B49">
        <w:rPr>
          <w:rFonts w:cstheme="minorHAnsi"/>
          <w:i/>
          <w:iCs/>
          <w:sz w:val="22"/>
          <w:szCs w:val="22"/>
          <w:lang w:val="en-US"/>
        </w:rPr>
        <w:t xml:space="preserve"> </w:t>
      </w:r>
      <w:proofErr w:type="spellStart"/>
      <w:r w:rsidRPr="00BB6B49">
        <w:rPr>
          <w:rFonts w:cstheme="minorHAnsi"/>
          <w:i/>
          <w:iCs/>
          <w:sz w:val="22"/>
          <w:szCs w:val="22"/>
          <w:lang w:val="en-US"/>
        </w:rPr>
        <w:t>uygun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olarak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müzakere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edilir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Anlaşma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adına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p>
    <w:p w14:paraId="6EC27FE5" w14:textId="30A2FBE6" w:rsidR="00BB6B49" w:rsidRPr="00BB6B49" w:rsidRDefault="00BB6B49" w:rsidP="00072590">
      <w:pPr>
        <w:autoSpaceDE w:val="0"/>
        <w:autoSpaceDN w:val="0"/>
        <w:adjustRightInd w:val="0"/>
        <w:spacing w:line="276" w:lineRule="auto"/>
        <w:ind w:left="1440"/>
        <w:rPr>
          <w:rFonts w:cstheme="minorHAnsi"/>
          <w:i/>
          <w:iCs/>
          <w:sz w:val="22"/>
          <w:szCs w:val="22"/>
          <w:lang w:val="en-US"/>
        </w:rPr>
      </w:pPr>
      <w:proofErr w:type="spellStart"/>
      <w:r w:rsidRPr="00BB6B49">
        <w:rPr>
          <w:rFonts w:cstheme="minorHAnsi"/>
          <w:i/>
          <w:iCs/>
          <w:sz w:val="22"/>
          <w:szCs w:val="22"/>
          <w:lang w:val="en-US"/>
        </w:rPr>
        <w:t>Parlamentosu’nun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muvafakatini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aldıktan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sonra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nitelikli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çoğunlukla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hareket</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eden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Konsey</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tarafından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akdedilir</w:t>
      </w:r>
      <w:proofErr w:type="spellEnd"/>
      <w:r w:rsidRPr="00BB6B49">
        <w:rPr>
          <w:rFonts w:cstheme="minorHAnsi"/>
          <w:i/>
          <w:iCs/>
          <w:sz w:val="22"/>
          <w:szCs w:val="22"/>
          <w:lang w:val="en-US"/>
        </w:rPr>
        <w:t>.</w:t>
      </w:r>
    </w:p>
    <w:p w14:paraId="47C47882" w14:textId="47E9B922" w:rsidR="00BB6B49" w:rsidRPr="00BB6B49" w:rsidRDefault="00BB6B49" w:rsidP="00072590">
      <w:pPr>
        <w:autoSpaceDE w:val="0"/>
        <w:autoSpaceDN w:val="0"/>
        <w:adjustRightInd w:val="0"/>
        <w:spacing w:line="276" w:lineRule="auto"/>
        <w:ind w:left="1440"/>
        <w:rPr>
          <w:rFonts w:cstheme="minorHAnsi"/>
          <w:i/>
          <w:iCs/>
          <w:sz w:val="22"/>
          <w:szCs w:val="22"/>
          <w:lang w:val="en-US"/>
        </w:rPr>
      </w:pPr>
      <w:r w:rsidRPr="00BB6B49">
        <w:rPr>
          <w:rFonts w:cstheme="minorHAnsi"/>
          <w:i/>
          <w:iCs/>
          <w:sz w:val="22"/>
          <w:szCs w:val="22"/>
          <w:lang w:val="en-US"/>
        </w:rPr>
        <w:t xml:space="preserve">3. </w:t>
      </w:r>
      <w:proofErr w:type="spellStart"/>
      <w:r w:rsidRPr="00BB6B49">
        <w:rPr>
          <w:rFonts w:cstheme="minorHAnsi"/>
          <w:i/>
          <w:iCs/>
          <w:sz w:val="22"/>
          <w:szCs w:val="22"/>
          <w:lang w:val="en-US"/>
        </w:rPr>
        <w:t>Antlaşmalar’ın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ilgili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uygulanması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çekilme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anlaşmasının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yürürlüğe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girdiği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tarihte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bunun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gerçekleşmemesi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halinde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Zirvesi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oybirliğiyle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ve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ilgili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devletle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mutabık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kalarak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süreyi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uzatmadığı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takdirde</w:t>
      </w:r>
      <w:proofErr w:type="spellEnd"/>
      <w:r w:rsidRPr="00BB6B49">
        <w:rPr>
          <w:rFonts w:cstheme="minorHAnsi"/>
          <w:i/>
          <w:iCs/>
          <w:sz w:val="22"/>
          <w:szCs w:val="22"/>
          <w:lang w:val="en-US"/>
        </w:rPr>
        <w:t xml:space="preserve">, 2. </w:t>
      </w:r>
      <w:proofErr w:type="spellStart"/>
      <w:r w:rsidRPr="00BB6B49">
        <w:rPr>
          <w:rFonts w:cstheme="minorHAnsi"/>
          <w:i/>
          <w:iCs/>
          <w:sz w:val="22"/>
          <w:szCs w:val="22"/>
          <w:lang w:val="en-US"/>
        </w:rPr>
        <w:t>paragrafta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belirtilen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bildirimden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iki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yıl</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sonra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sona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erer</w:t>
      </w:r>
      <w:proofErr w:type="spellEnd"/>
      <w:r w:rsidRPr="00BB6B49">
        <w:rPr>
          <w:rFonts w:cstheme="minorHAnsi"/>
          <w:i/>
          <w:iCs/>
          <w:sz w:val="22"/>
          <w:szCs w:val="22"/>
          <w:lang w:val="en-US"/>
        </w:rPr>
        <w:t>.</w:t>
      </w:r>
    </w:p>
    <w:p w14:paraId="120BE8AC" w14:textId="01AE215D" w:rsidR="00BB6B49" w:rsidRPr="00BB6B49" w:rsidRDefault="00BB6B49" w:rsidP="00072590">
      <w:pPr>
        <w:autoSpaceDE w:val="0"/>
        <w:autoSpaceDN w:val="0"/>
        <w:adjustRightInd w:val="0"/>
        <w:spacing w:line="276" w:lineRule="auto"/>
        <w:ind w:left="1440"/>
        <w:rPr>
          <w:rFonts w:cstheme="minorHAnsi"/>
          <w:i/>
          <w:iCs/>
          <w:sz w:val="22"/>
          <w:szCs w:val="22"/>
          <w:lang w:val="en-US"/>
        </w:rPr>
      </w:pPr>
      <w:r w:rsidRPr="00BB6B49">
        <w:rPr>
          <w:rFonts w:cstheme="minorHAnsi"/>
          <w:i/>
          <w:iCs/>
          <w:sz w:val="22"/>
          <w:szCs w:val="22"/>
          <w:lang w:val="en-US"/>
        </w:rPr>
        <w:t xml:space="preserve">4. 2 </w:t>
      </w:r>
      <w:proofErr w:type="spellStart"/>
      <w:r w:rsidRPr="00BB6B49">
        <w:rPr>
          <w:rFonts w:cstheme="minorHAnsi"/>
          <w:i/>
          <w:iCs/>
          <w:sz w:val="22"/>
          <w:szCs w:val="22"/>
          <w:lang w:val="en-US"/>
        </w:rPr>
        <w:t>ve</w:t>
      </w:r>
      <w:proofErr w:type="spellEnd"/>
      <w:r w:rsidRPr="00BB6B49">
        <w:rPr>
          <w:rFonts w:cstheme="minorHAnsi"/>
          <w:i/>
          <w:iCs/>
          <w:sz w:val="22"/>
          <w:szCs w:val="22"/>
          <w:lang w:val="en-US"/>
        </w:rPr>
        <w:t xml:space="preserve"> 3. </w:t>
      </w:r>
      <w:proofErr w:type="spellStart"/>
      <w:r w:rsidRPr="00BB6B49">
        <w:rPr>
          <w:rFonts w:cstheme="minorHAnsi"/>
          <w:i/>
          <w:iCs/>
          <w:sz w:val="22"/>
          <w:szCs w:val="22"/>
          <w:lang w:val="en-US"/>
        </w:rPr>
        <w:t>paragrafların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amaçları</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doğrultusunda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çekilen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üye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Zirvesi’ndeki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veya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Konsey’deki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temsilcisi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Zirvesi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veya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Konsey’de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kendisini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ilgilendiren</w:t>
      </w:r>
      <w:proofErr w:type="spellEnd"/>
      <w:r w:rsidRPr="00BB6B49">
        <w:rPr>
          <w:rFonts w:cstheme="minorHAnsi"/>
          <w:i/>
          <w:iCs/>
          <w:sz w:val="22"/>
          <w:szCs w:val="22"/>
          <w:lang w:val="en-US"/>
        </w:rPr>
        <w:t xml:space="preserve"> </w:t>
      </w:r>
      <w:proofErr w:type="spellStart"/>
      <w:proofErr w:type="gramStart"/>
      <w:r w:rsidRPr="00BB6B49">
        <w:rPr>
          <w:rFonts w:cstheme="minorHAnsi"/>
          <w:i/>
          <w:iCs/>
          <w:sz w:val="22"/>
          <w:szCs w:val="22"/>
          <w:lang w:val="en-US"/>
        </w:rPr>
        <w:t>g.rüşmelere</w:t>
      </w:r>
      <w:proofErr w:type="spellEnd"/>
      <w:proofErr w:type="gramEnd"/>
      <w:r w:rsidRPr="00BB6B49">
        <w:rPr>
          <w:rFonts w:cstheme="minorHAnsi"/>
          <w:i/>
          <w:iCs/>
          <w:sz w:val="22"/>
          <w:szCs w:val="22"/>
          <w:lang w:val="en-US"/>
        </w:rPr>
        <w:t xml:space="preserve"> </w:t>
      </w:r>
      <w:proofErr w:type="spellStart"/>
      <w:r w:rsidRPr="00BB6B49">
        <w:rPr>
          <w:rFonts w:cstheme="minorHAnsi"/>
          <w:i/>
          <w:iCs/>
          <w:sz w:val="22"/>
          <w:szCs w:val="22"/>
          <w:lang w:val="en-US"/>
        </w:rPr>
        <w:t>ve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kararlara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katılamaz.Nitelikli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çoğunluk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Avrupa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Birliği’nin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İşleyişi</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Hakkında</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Antlaşma’nın</w:t>
      </w:r>
      <w:proofErr w:type="spellEnd"/>
      <w:r w:rsidRPr="00BB6B49">
        <w:rPr>
          <w:rFonts w:cstheme="minorHAnsi"/>
          <w:i/>
          <w:iCs/>
          <w:sz w:val="22"/>
          <w:szCs w:val="22"/>
          <w:lang w:val="en-US"/>
        </w:rPr>
        <w:t xml:space="preserve"> 238. </w:t>
      </w:r>
      <w:proofErr w:type="spellStart"/>
      <w:r w:rsidRPr="00BB6B49">
        <w:rPr>
          <w:rFonts w:cstheme="minorHAnsi"/>
          <w:i/>
          <w:iCs/>
          <w:sz w:val="22"/>
          <w:szCs w:val="22"/>
          <w:lang w:val="en-US"/>
        </w:rPr>
        <w:t>Maddesinin</w:t>
      </w:r>
      <w:proofErr w:type="spellEnd"/>
      <w:r w:rsidRPr="00BB6B49">
        <w:rPr>
          <w:rFonts w:cstheme="minorHAnsi"/>
          <w:i/>
          <w:iCs/>
          <w:sz w:val="22"/>
          <w:szCs w:val="22"/>
          <w:lang w:val="en-US"/>
        </w:rPr>
        <w:t xml:space="preserve"> 3. </w:t>
      </w:r>
      <w:proofErr w:type="spellStart"/>
      <w:r w:rsidRPr="00BB6B49">
        <w:rPr>
          <w:rFonts w:cstheme="minorHAnsi"/>
          <w:i/>
          <w:iCs/>
          <w:sz w:val="22"/>
          <w:szCs w:val="22"/>
          <w:lang w:val="en-US"/>
        </w:rPr>
        <w:t>paragrafının</w:t>
      </w:r>
      <w:proofErr w:type="spellEnd"/>
      <w:r w:rsidRPr="00BB6B49">
        <w:rPr>
          <w:rFonts w:cstheme="minorHAnsi"/>
          <w:i/>
          <w:iCs/>
          <w:sz w:val="22"/>
          <w:szCs w:val="22"/>
          <w:lang w:val="en-US"/>
        </w:rPr>
        <w:t xml:space="preserve"> (b) </w:t>
      </w:r>
      <w:proofErr w:type="spellStart"/>
      <w:r w:rsidRPr="00BB6B49">
        <w:rPr>
          <w:rFonts w:cstheme="minorHAnsi"/>
          <w:i/>
          <w:iCs/>
          <w:sz w:val="22"/>
          <w:szCs w:val="22"/>
          <w:lang w:val="en-US"/>
        </w:rPr>
        <w:t>bendine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göre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belirlenir</w:t>
      </w:r>
      <w:proofErr w:type="spellEnd"/>
      <w:r w:rsidRPr="00BB6B49">
        <w:rPr>
          <w:rFonts w:cstheme="minorHAnsi"/>
          <w:i/>
          <w:iCs/>
          <w:sz w:val="22"/>
          <w:szCs w:val="22"/>
          <w:lang w:val="en-US"/>
        </w:rPr>
        <w:t>.</w:t>
      </w:r>
    </w:p>
    <w:p w14:paraId="75A851A1" w14:textId="50AB6B33" w:rsidR="00BB6B49" w:rsidRPr="00BB6B49" w:rsidRDefault="00BB6B49" w:rsidP="00072590">
      <w:pPr>
        <w:autoSpaceDE w:val="0"/>
        <w:autoSpaceDN w:val="0"/>
        <w:adjustRightInd w:val="0"/>
        <w:spacing w:line="276" w:lineRule="auto"/>
        <w:ind w:left="1440"/>
        <w:rPr>
          <w:rFonts w:cstheme="minorHAnsi"/>
          <w:i/>
          <w:iCs/>
          <w:sz w:val="22"/>
          <w:szCs w:val="22"/>
          <w:lang w:val="en-US"/>
        </w:rPr>
      </w:pPr>
      <w:r w:rsidRPr="00BB6B49">
        <w:rPr>
          <w:rFonts w:cstheme="minorHAnsi"/>
          <w:i/>
          <w:iCs/>
          <w:sz w:val="22"/>
          <w:szCs w:val="22"/>
          <w:lang w:val="en-US"/>
        </w:rPr>
        <w:t xml:space="preserve">5. </w:t>
      </w:r>
      <w:proofErr w:type="spellStart"/>
      <w:r w:rsidRPr="00BB6B49">
        <w:rPr>
          <w:rFonts w:cstheme="minorHAnsi"/>
          <w:i/>
          <w:iCs/>
          <w:sz w:val="22"/>
          <w:szCs w:val="22"/>
          <w:lang w:val="en-US"/>
        </w:rPr>
        <w:t>Birlik’ten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çekilen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devlet</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Birliğe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yeniden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katılmak</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isterse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talebi</w:t>
      </w:r>
      <w:proofErr w:type="spellEnd"/>
      <w:r w:rsidRPr="00BB6B49">
        <w:rPr>
          <w:rFonts w:cstheme="minorHAnsi"/>
          <w:i/>
          <w:iCs/>
          <w:sz w:val="22"/>
          <w:szCs w:val="22"/>
          <w:lang w:val="en-US"/>
        </w:rPr>
        <w:t xml:space="preserve"> 49. </w:t>
      </w:r>
      <w:proofErr w:type="spellStart"/>
      <w:r w:rsidRPr="00BB6B49">
        <w:rPr>
          <w:rFonts w:cstheme="minorHAnsi"/>
          <w:i/>
          <w:iCs/>
          <w:sz w:val="22"/>
          <w:szCs w:val="22"/>
          <w:lang w:val="en-US"/>
        </w:rPr>
        <w:t>Maddede</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belirtilen</w:t>
      </w:r>
      <w:proofErr w:type="spellEnd"/>
      <w:r w:rsidRPr="00BB6B49">
        <w:rPr>
          <w:rFonts w:cstheme="minorHAnsi"/>
          <w:i/>
          <w:iCs/>
          <w:sz w:val="22"/>
          <w:szCs w:val="22"/>
          <w:lang w:val="en-US"/>
        </w:rPr>
        <w:t xml:space="preserve"> </w:t>
      </w:r>
      <w:proofErr w:type="spellStart"/>
      <w:r w:rsidRPr="00BB6B49">
        <w:rPr>
          <w:rFonts w:cstheme="minorHAnsi"/>
          <w:i/>
          <w:iCs/>
          <w:sz w:val="22"/>
          <w:szCs w:val="22"/>
          <w:lang w:val="en-US"/>
        </w:rPr>
        <w:t>usule</w:t>
      </w:r>
      <w:proofErr w:type="spellEnd"/>
      <w:r w:rsidRPr="00BB6B49">
        <w:rPr>
          <w:rFonts w:cstheme="minorHAnsi"/>
          <w:i/>
          <w:iCs/>
          <w:sz w:val="22"/>
          <w:szCs w:val="22"/>
          <w:lang w:val="en-US"/>
        </w:rPr>
        <w:t xml:space="preserve"> tabi </w:t>
      </w:r>
      <w:proofErr w:type="spellStart"/>
      <w:r w:rsidRPr="00BB6B49">
        <w:rPr>
          <w:rFonts w:cstheme="minorHAnsi"/>
          <w:i/>
          <w:iCs/>
          <w:sz w:val="22"/>
          <w:szCs w:val="22"/>
          <w:lang w:val="en-US"/>
        </w:rPr>
        <w:t>olur</w:t>
      </w:r>
      <w:proofErr w:type="spellEnd"/>
      <w:r w:rsidRPr="00BB6B49">
        <w:rPr>
          <w:rFonts w:cstheme="minorHAnsi"/>
          <w:i/>
          <w:iCs/>
          <w:sz w:val="22"/>
          <w:szCs w:val="22"/>
          <w:lang w:val="en-US"/>
        </w:rPr>
        <w:t>.</w:t>
      </w:r>
    </w:p>
    <w:p w14:paraId="2A8CA649" w14:textId="77777777" w:rsidR="00072590" w:rsidRPr="00072590" w:rsidRDefault="007D3091" w:rsidP="00072590">
      <w:pPr>
        <w:pStyle w:val="ListeParagraf"/>
        <w:numPr>
          <w:ilvl w:val="0"/>
          <w:numId w:val="2"/>
        </w:numPr>
        <w:spacing w:line="360" w:lineRule="auto"/>
        <w:jc w:val="both"/>
        <w:rPr>
          <w:b/>
          <w:bCs/>
          <w:color w:val="FF0000"/>
          <w:lang w:val="tr-TR"/>
        </w:rPr>
      </w:pPr>
      <w:r w:rsidRPr="00072590">
        <w:rPr>
          <w:b/>
          <w:bCs/>
          <w:color w:val="000000" w:themeColor="text1"/>
          <w:lang w:val="tr-TR"/>
        </w:rPr>
        <w:t>Avrupa Birliği’nin Hukuki Niteliği nedir? Açıklayınız. (10 Puan)</w:t>
      </w:r>
    </w:p>
    <w:p w14:paraId="37DB8846" w14:textId="77777777" w:rsidR="00072590" w:rsidRDefault="00072590" w:rsidP="00072590">
      <w:pPr>
        <w:pStyle w:val="ListeParagraf"/>
        <w:spacing w:line="360" w:lineRule="auto"/>
        <w:jc w:val="both"/>
        <w:rPr>
          <w:color w:val="000000" w:themeColor="text1"/>
        </w:rPr>
      </w:pPr>
      <w:r w:rsidRPr="00072590">
        <w:rPr>
          <w:color w:val="000000" w:themeColor="text1"/>
        </w:rPr>
        <w:t xml:space="preserve">Avrupa Birliği nedir? 1952 yılında uluslararası bir örgüt olarak başlamış olmasına rağmen, yine de böyle tanımlanmalı mı? </w:t>
      </w:r>
      <w:r w:rsidRPr="00072590">
        <w:rPr>
          <w:color w:val="000000" w:themeColor="text1"/>
          <w:lang w:val="tr-TR"/>
        </w:rPr>
        <w:t>A</w:t>
      </w:r>
      <w:r>
        <w:rPr>
          <w:color w:val="000000" w:themeColor="text1"/>
          <w:lang w:val="tr-TR"/>
        </w:rPr>
        <w:t>B</w:t>
      </w:r>
      <w:r w:rsidRPr="00072590">
        <w:rPr>
          <w:color w:val="000000" w:themeColor="text1"/>
          <w:lang w:val="tr-TR"/>
        </w:rPr>
        <w:t xml:space="preserve"> </w:t>
      </w:r>
      <w:r w:rsidRPr="00072590">
        <w:rPr>
          <w:color w:val="000000" w:themeColor="text1"/>
        </w:rPr>
        <w:t xml:space="preserve">bugün uluslararası bir egemen devletler örgütü ile bir üst devlet arasında bir noktada bir yer işgal etmektedir. Bununla birlikte, uluslararası ve Devlet örgütlenmesi arasındaki bu ‘orta noktayı’ tasavvur etmek zordur. Modern Devlet </w:t>
      </w:r>
      <w:r w:rsidRPr="00072590">
        <w:rPr>
          <w:color w:val="000000" w:themeColor="text1"/>
        </w:rPr>
        <w:lastRenderedPageBreak/>
        <w:t>sisteminin on sekizinci yüzyıldaki birleştirilmesinden bu yana, siyasî toplulukları yalnızca egemen Devletler açısından düşünüyoruz. Bu nedenle Devletler tarafından oluşturulan bir varlık, ya yeni bir egemen Devlet’tir (İngiltere ve İskoçya'nın Büyük Britanya'yı kurduğu zamanki gibi) ya da egemen Devletler’in uluslararası bir örgütüdür (Birleşmiş Milletler gibi). Ve egemen Devletler arasındaki hukuk olan uluslararası hukuk bu nedenle ‘gerçek’ hukuk olamaz çünkü egemen bir Devlet nihayetinde yasal olarak ‘bağlı’ olamaz. Egemen Devletler arasındaki tüm ilişkiler, klasik uluslararası hukuka göre gönüllü olmalı ve böyle olunca da herhangi bir kamu yasal gücünün ‘ötesinde’ olmalıdır.</w:t>
      </w:r>
    </w:p>
    <w:p w14:paraId="4F50169A" w14:textId="77777777" w:rsidR="00072590" w:rsidRDefault="00072590" w:rsidP="00072590">
      <w:pPr>
        <w:pStyle w:val="ListeParagraf"/>
        <w:spacing w:line="360" w:lineRule="auto"/>
        <w:jc w:val="both"/>
        <w:rPr>
          <w:color w:val="000000" w:themeColor="text1"/>
        </w:rPr>
      </w:pPr>
    </w:p>
    <w:p w14:paraId="6109CB59" w14:textId="77777777" w:rsidR="00072590" w:rsidRDefault="00072590" w:rsidP="00072590">
      <w:pPr>
        <w:pStyle w:val="ListeParagraf"/>
        <w:spacing w:line="360" w:lineRule="auto"/>
        <w:jc w:val="both"/>
        <w:rPr>
          <w:color w:val="000000" w:themeColor="text1"/>
        </w:rPr>
      </w:pPr>
      <w:r w:rsidRPr="00072590">
        <w:rPr>
          <w:color w:val="000000" w:themeColor="text1"/>
        </w:rPr>
        <w:t>Bu Devlet egemenliği fikri en başından beri Avrupa Birliği'nin niteliğinin doğru bir şekilde anlaşılmasını engell</w:t>
      </w:r>
      <w:r>
        <w:rPr>
          <w:color w:val="000000" w:themeColor="text1"/>
          <w:lang w:val="tr-TR"/>
        </w:rPr>
        <w:t xml:space="preserve">emiştir. </w:t>
      </w:r>
      <w:r w:rsidRPr="00072590">
        <w:rPr>
          <w:color w:val="000000" w:themeColor="text1"/>
        </w:rPr>
        <w:t>Doğru, dayanışma ve bütünleşme ilkelerinin kendisini ‘federalizmin sınırlarına’ götürdüğü belirtilen Avrupa Birliği’nin ‘[uluslararası] barışçıl iş birliği yasasının en ileri sınırlarına kurulmuş’ olduğu söylenmişti.</w:t>
      </w:r>
      <w:r>
        <w:rPr>
          <w:color w:val="025FC1"/>
          <w:u w:val="single"/>
          <w:lang w:val="tr-TR"/>
        </w:rPr>
        <w:t xml:space="preserve"> </w:t>
      </w:r>
      <w:r w:rsidRPr="00072590">
        <w:rPr>
          <w:color w:val="000000" w:themeColor="text1"/>
        </w:rPr>
        <w:t xml:space="preserve"> </w:t>
      </w:r>
      <w:r w:rsidRPr="00072590">
        <w:rPr>
          <w:color w:val="000000" w:themeColor="text1"/>
        </w:rPr>
        <w:t>Ancak Avrupa Birliği bu sınırların içinde miydi yoksa dışında mıydı? Ve buradaki federalizm ne anlama geliyordu?</w:t>
      </w:r>
    </w:p>
    <w:p w14:paraId="3B486E7D" w14:textId="77777777" w:rsidR="00072590" w:rsidRDefault="00072590" w:rsidP="00072590">
      <w:pPr>
        <w:pStyle w:val="ListeParagraf"/>
        <w:spacing w:line="360" w:lineRule="auto"/>
        <w:jc w:val="both"/>
        <w:rPr>
          <w:color w:val="000000" w:themeColor="text1"/>
        </w:rPr>
      </w:pPr>
    </w:p>
    <w:p w14:paraId="45AEBD48" w14:textId="0B5A8F3A" w:rsidR="00072590" w:rsidRDefault="00072590" w:rsidP="00072590">
      <w:pPr>
        <w:pStyle w:val="ListeParagraf"/>
        <w:spacing w:line="360" w:lineRule="auto"/>
        <w:jc w:val="both"/>
        <w:rPr>
          <w:color w:val="000000" w:themeColor="text1"/>
        </w:rPr>
      </w:pPr>
      <w:r w:rsidRPr="00072590">
        <w:rPr>
          <w:color w:val="000000" w:themeColor="text1"/>
        </w:rPr>
        <w:t xml:space="preserve">Avrupa Birliği bir Federal </w:t>
      </w:r>
      <w:r w:rsidRPr="00072590">
        <w:rPr>
          <w:i/>
          <w:iCs/>
          <w:color w:val="000000" w:themeColor="text1"/>
        </w:rPr>
        <w:t>Devlet</w:t>
      </w:r>
      <w:r w:rsidRPr="00072590">
        <w:rPr>
          <w:color w:val="000000" w:themeColor="text1"/>
        </w:rPr>
        <w:t xml:space="preserve"> değilse, </w:t>
      </w:r>
      <w:r w:rsidRPr="00072590">
        <w:rPr>
          <w:i/>
          <w:iCs/>
          <w:color w:val="000000" w:themeColor="text1"/>
        </w:rPr>
        <w:t>Devletler</w:t>
      </w:r>
      <w:r w:rsidRPr="00072590">
        <w:rPr>
          <w:color w:val="000000" w:themeColor="text1"/>
        </w:rPr>
        <w:t xml:space="preserve"> Federasyonu olarak tanımlanabilir mi?</w:t>
      </w:r>
      <w:r>
        <w:rPr>
          <w:color w:val="000000" w:themeColor="text1"/>
          <w:lang w:val="tr-TR"/>
        </w:rPr>
        <w:t xml:space="preserve"> S</w:t>
      </w:r>
      <w:r w:rsidRPr="00072590">
        <w:rPr>
          <w:color w:val="000000" w:themeColor="text1"/>
        </w:rPr>
        <w:t>on 200 yıldır birbiriyle rekabet eden iki karşıt ‘federal’ gelene</w:t>
      </w:r>
      <w:proofErr w:type="spellStart"/>
      <w:r>
        <w:rPr>
          <w:color w:val="000000" w:themeColor="text1"/>
          <w:lang w:val="tr-TR"/>
        </w:rPr>
        <w:t>kten</w:t>
      </w:r>
      <w:proofErr w:type="spellEnd"/>
      <w:r>
        <w:rPr>
          <w:color w:val="000000" w:themeColor="text1"/>
          <w:lang w:val="tr-TR"/>
        </w:rPr>
        <w:t xml:space="preserve"> söz etmek gerekirse;</w:t>
      </w:r>
      <w:r w:rsidRPr="00072590">
        <w:rPr>
          <w:color w:val="000000" w:themeColor="text1"/>
        </w:rPr>
        <w:t xml:space="preserve"> </w:t>
      </w:r>
      <w:r>
        <w:rPr>
          <w:color w:val="000000" w:themeColor="text1"/>
          <w:lang w:val="tr-TR"/>
        </w:rPr>
        <w:t xml:space="preserve">1) </w:t>
      </w:r>
      <w:r w:rsidRPr="00072590">
        <w:rPr>
          <w:color w:val="000000" w:themeColor="text1"/>
        </w:rPr>
        <w:t xml:space="preserve">ABD Amerikan geleneğini tarihsel olarak Devletler Birliği'ni uluslararası ve ulusal hukuk arasındaki üçüncü bir siyasî örgütlenme biçimi olarak </w:t>
      </w:r>
      <w:r>
        <w:rPr>
          <w:color w:val="000000" w:themeColor="text1"/>
          <w:lang w:val="tr-TR"/>
        </w:rPr>
        <w:t xml:space="preserve">kendini sunar. </w:t>
      </w:r>
      <w:r w:rsidRPr="00072590">
        <w:rPr>
          <w:color w:val="000000" w:themeColor="text1"/>
        </w:rPr>
        <w:t>2</w:t>
      </w:r>
      <w:r>
        <w:rPr>
          <w:color w:val="000000" w:themeColor="text1"/>
          <w:lang w:val="tr-TR"/>
        </w:rPr>
        <w:t>)</w:t>
      </w:r>
      <w:r w:rsidRPr="00072590">
        <w:rPr>
          <w:color w:val="000000" w:themeColor="text1"/>
        </w:rPr>
        <w:t xml:space="preserve"> </w:t>
      </w:r>
      <w:r>
        <w:rPr>
          <w:color w:val="000000" w:themeColor="text1"/>
          <w:lang w:val="tr-TR"/>
        </w:rPr>
        <w:t>Henüz yeni</w:t>
      </w:r>
      <w:r w:rsidRPr="00072590">
        <w:rPr>
          <w:color w:val="000000" w:themeColor="text1"/>
        </w:rPr>
        <w:t xml:space="preserve"> bir gelenek olan Alman federal geleneğin</w:t>
      </w:r>
      <w:r>
        <w:rPr>
          <w:color w:val="000000" w:themeColor="text1"/>
          <w:lang w:val="tr-TR"/>
        </w:rPr>
        <w:t>de ise e</w:t>
      </w:r>
      <w:r w:rsidRPr="00072590">
        <w:rPr>
          <w:color w:val="000000" w:themeColor="text1"/>
        </w:rPr>
        <w:t>gemenliğin bölünmezliği üzerinde ısrar ede</w:t>
      </w:r>
      <w:proofErr w:type="spellStart"/>
      <w:r>
        <w:rPr>
          <w:color w:val="000000" w:themeColor="text1"/>
          <w:lang w:val="tr-TR"/>
        </w:rPr>
        <w:t>rek</w:t>
      </w:r>
      <w:proofErr w:type="spellEnd"/>
      <w:r>
        <w:rPr>
          <w:color w:val="000000" w:themeColor="text1"/>
          <w:lang w:val="tr-TR"/>
        </w:rPr>
        <w:t xml:space="preserve"> </w:t>
      </w:r>
      <w:r w:rsidRPr="00072590">
        <w:rPr>
          <w:color w:val="000000" w:themeColor="text1"/>
        </w:rPr>
        <w:t>nihayetinde daha önce tanımlanan kavramsal ayrıma yol a</w:t>
      </w:r>
      <w:r>
        <w:rPr>
          <w:color w:val="000000" w:themeColor="text1"/>
          <w:lang w:val="tr-TR"/>
        </w:rPr>
        <w:t>çar. Bu b</w:t>
      </w:r>
      <w:r w:rsidRPr="00072590">
        <w:rPr>
          <w:color w:val="000000" w:themeColor="text1"/>
        </w:rPr>
        <w:t>ir ‘Devletler Birliği ya Birleşmiş Milletler gibi uluslararası bir örgüt ya da Almanya veya Birleşik Krallık gibi bir ulus Devlet’tir</w:t>
      </w:r>
    </w:p>
    <w:p w14:paraId="65D0A051" w14:textId="6554ED9D" w:rsidR="00072590" w:rsidRPr="00072590" w:rsidRDefault="00072590" w:rsidP="00072590">
      <w:pPr>
        <w:pStyle w:val="ListeParagraf"/>
        <w:spacing w:line="360" w:lineRule="auto"/>
        <w:jc w:val="both"/>
        <w:rPr>
          <w:b/>
          <w:bCs/>
          <w:color w:val="FF0000"/>
          <w:lang w:val="tr-TR"/>
        </w:rPr>
      </w:pPr>
      <w:r>
        <w:rPr>
          <w:color w:val="000000" w:themeColor="text1"/>
          <w:lang w:val="tr-TR"/>
        </w:rPr>
        <w:t xml:space="preserve">AB </w:t>
      </w:r>
      <w:r w:rsidRPr="00072590">
        <w:rPr>
          <w:color w:val="000000" w:themeColor="text1"/>
        </w:rPr>
        <w:t>her iki alternatif teoriyi de uygular. Eski ABD geleneğinin perspektifinden bakıldığında, Avrupa Birliği bir Devletler Federasyonu olarak görülebilir.</w:t>
      </w:r>
      <w:r w:rsidRPr="000452F6">
        <w:t xml:space="preserve"> </w:t>
      </w:r>
      <w:r>
        <w:t xml:space="preserve">Aksine </w:t>
      </w:r>
      <w:r w:rsidRPr="00072590">
        <w:rPr>
          <w:color w:val="000000" w:themeColor="text1"/>
        </w:rPr>
        <w:t>Alman geleneği, onu (özel) bir uluslararası örgüte indirger.</w:t>
      </w:r>
      <w:r w:rsidRPr="000452F6">
        <w:t xml:space="preserve"> </w:t>
      </w:r>
      <w:r w:rsidRPr="00072590">
        <w:rPr>
          <w:color w:val="000000" w:themeColor="text1"/>
        </w:rPr>
        <w:t xml:space="preserve">Bu noktada hangi teori daha iyi? Hukuk teorileri hukuk pratiğini açıklamayı amaçlıyorsa, Devlet egemenliği fikrinde ısrar eden ikinci teorinin ciddi boyutta açıklayıcı zorluklarla karşılaştığını ve sonuç olarak terk edilmesi </w:t>
      </w:r>
      <w:r w:rsidRPr="00072590">
        <w:rPr>
          <w:color w:val="000000" w:themeColor="text1"/>
        </w:rPr>
        <w:lastRenderedPageBreak/>
        <w:t>gerektiğini göreceğiz. Avrupa Birliği</w:t>
      </w:r>
      <w:r>
        <w:rPr>
          <w:color w:val="000000" w:themeColor="text1"/>
          <w:lang w:val="tr-TR"/>
        </w:rPr>
        <w:t xml:space="preserve"> </w:t>
      </w:r>
      <w:r w:rsidRPr="00072590">
        <w:rPr>
          <w:color w:val="000000" w:themeColor="text1"/>
        </w:rPr>
        <w:t xml:space="preserve">en iyi şekilde bir ‘Devletler Federasyonu’ olarak anlaşılır. </w:t>
      </w:r>
    </w:p>
    <w:p w14:paraId="2C7A9560" w14:textId="77777777" w:rsidR="00072590" w:rsidRPr="00072590" w:rsidRDefault="00072590" w:rsidP="00072590">
      <w:pPr>
        <w:spacing w:line="360" w:lineRule="auto"/>
        <w:jc w:val="both"/>
        <w:rPr>
          <w:color w:val="FF0000"/>
          <w:lang w:val="tr-TR"/>
        </w:rPr>
      </w:pPr>
    </w:p>
    <w:p w14:paraId="38D90E29" w14:textId="77777777" w:rsidR="00BB6B49" w:rsidRPr="007D3091" w:rsidRDefault="00BB6B49" w:rsidP="00BB6B49">
      <w:pPr>
        <w:pStyle w:val="ListeParagraf"/>
        <w:spacing w:line="360" w:lineRule="auto"/>
        <w:jc w:val="both"/>
        <w:rPr>
          <w:color w:val="FF0000"/>
          <w:lang w:val="tr-TR"/>
        </w:rPr>
      </w:pPr>
    </w:p>
    <w:p w14:paraId="6B8CB781" w14:textId="2E13AEFF" w:rsidR="007D3091" w:rsidRPr="00072590" w:rsidRDefault="007D3091" w:rsidP="008D4195">
      <w:pPr>
        <w:pStyle w:val="ListeParagraf"/>
        <w:numPr>
          <w:ilvl w:val="0"/>
          <w:numId w:val="2"/>
        </w:numPr>
        <w:spacing w:line="360" w:lineRule="auto"/>
        <w:jc w:val="both"/>
        <w:rPr>
          <w:b/>
          <w:bCs/>
          <w:color w:val="FF0000"/>
          <w:lang w:val="tr-TR"/>
        </w:rPr>
      </w:pPr>
      <w:r w:rsidRPr="00072590">
        <w:rPr>
          <w:b/>
          <w:bCs/>
          <w:color w:val="000000" w:themeColor="text1"/>
          <w:lang w:val="tr-TR"/>
        </w:rPr>
        <w:t>Avrupa Birliği Komisyon, Konsey ve Parlamento başkanlarının isimlerini yazınız? (15 Puan)</w:t>
      </w:r>
    </w:p>
    <w:p w14:paraId="442D38C4" w14:textId="15E77FA9" w:rsidR="008D4195" w:rsidRPr="008D4195" w:rsidRDefault="008D4195" w:rsidP="008D4195">
      <w:pPr>
        <w:rPr>
          <w:lang w:val="tr-TR"/>
        </w:rPr>
      </w:pPr>
    </w:p>
    <w:p w14:paraId="4FD48B21" w14:textId="5B828CCB" w:rsidR="004E47C0" w:rsidRDefault="004E47C0" w:rsidP="008D4195">
      <w:pPr>
        <w:rPr>
          <w:lang w:val="tr-TR"/>
        </w:rPr>
      </w:pPr>
      <w:r>
        <w:rPr>
          <w:lang w:val="tr-TR"/>
        </w:rPr>
        <w:t xml:space="preserve">AB Komisyon </w:t>
      </w:r>
      <w:proofErr w:type="gramStart"/>
      <w:r>
        <w:rPr>
          <w:lang w:val="tr-TR"/>
        </w:rPr>
        <w:t>Başkanı:  Ursula</w:t>
      </w:r>
      <w:proofErr w:type="gramEnd"/>
      <w:r>
        <w:rPr>
          <w:lang w:val="tr-TR"/>
        </w:rPr>
        <w:t xml:space="preserve"> </w:t>
      </w:r>
      <w:proofErr w:type="spellStart"/>
      <w:r>
        <w:rPr>
          <w:lang w:val="tr-TR"/>
        </w:rPr>
        <w:t>Von</w:t>
      </w:r>
      <w:proofErr w:type="spellEnd"/>
      <w:r>
        <w:rPr>
          <w:lang w:val="tr-TR"/>
        </w:rPr>
        <w:t xml:space="preserve"> Der </w:t>
      </w:r>
      <w:proofErr w:type="spellStart"/>
      <w:r>
        <w:rPr>
          <w:lang w:val="tr-TR"/>
        </w:rPr>
        <w:t>Leyen</w:t>
      </w:r>
      <w:proofErr w:type="spellEnd"/>
    </w:p>
    <w:p w14:paraId="3A603884" w14:textId="42F80087" w:rsidR="00E23192" w:rsidRDefault="00E23192" w:rsidP="008D4195">
      <w:pPr>
        <w:rPr>
          <w:lang w:val="tr-TR"/>
        </w:rPr>
      </w:pPr>
      <w:r>
        <w:rPr>
          <w:lang w:val="tr-TR"/>
        </w:rPr>
        <w:t xml:space="preserve">AB Konsey Başkanı: Charles </w:t>
      </w:r>
      <w:proofErr w:type="spellStart"/>
      <w:r>
        <w:rPr>
          <w:lang w:val="tr-TR"/>
        </w:rPr>
        <w:t>Michel</w:t>
      </w:r>
      <w:proofErr w:type="spellEnd"/>
    </w:p>
    <w:p w14:paraId="3F390479" w14:textId="0E6F2B2E" w:rsidR="00E23192" w:rsidRDefault="00E23192" w:rsidP="008D4195">
      <w:pPr>
        <w:rPr>
          <w:lang w:val="tr-TR"/>
        </w:rPr>
      </w:pPr>
      <w:r>
        <w:rPr>
          <w:lang w:val="tr-TR"/>
        </w:rPr>
        <w:t xml:space="preserve">AB Parlamento Başkanı: </w:t>
      </w:r>
      <w:proofErr w:type="spellStart"/>
      <w:r>
        <w:rPr>
          <w:lang w:val="tr-TR"/>
        </w:rPr>
        <w:t>Roberta</w:t>
      </w:r>
      <w:proofErr w:type="spellEnd"/>
      <w:r>
        <w:rPr>
          <w:lang w:val="tr-TR"/>
        </w:rPr>
        <w:t xml:space="preserve"> </w:t>
      </w:r>
      <w:proofErr w:type="spellStart"/>
      <w:r>
        <w:rPr>
          <w:lang w:val="tr-TR"/>
        </w:rPr>
        <w:t>Metsola</w:t>
      </w:r>
      <w:proofErr w:type="spellEnd"/>
      <w:r>
        <w:rPr>
          <w:lang w:val="tr-TR"/>
        </w:rPr>
        <w:t xml:space="preserve"> </w:t>
      </w:r>
    </w:p>
    <w:p w14:paraId="59D82C9F" w14:textId="77777777" w:rsidR="00E23192" w:rsidRPr="008D4195" w:rsidRDefault="00E23192" w:rsidP="008D4195">
      <w:pPr>
        <w:rPr>
          <w:lang w:val="tr-TR"/>
        </w:rPr>
      </w:pPr>
    </w:p>
    <w:p w14:paraId="67E9E9B8" w14:textId="3FB3F678" w:rsidR="008D4195" w:rsidRPr="00BB37FC" w:rsidRDefault="00BB37FC" w:rsidP="008D4195">
      <w:pPr>
        <w:rPr>
          <w:lang w:val="tr-TR"/>
        </w:rPr>
      </w:pPr>
      <w:r w:rsidRPr="00BB37FC">
        <w:rPr>
          <w:b/>
          <w:bCs/>
          <w:lang w:val="tr-TR"/>
        </w:rPr>
        <w:t>Not:</w:t>
      </w:r>
      <w:r>
        <w:rPr>
          <w:lang w:val="tr-TR"/>
        </w:rPr>
        <w:t xml:space="preserve"> Sınav süresi 90 dakikadır. Cevaplarınız gerekçeli olmak zorundadır. Başarılar dilerim.</w:t>
      </w:r>
    </w:p>
    <w:p w14:paraId="1957238E" w14:textId="3EFBD0C8" w:rsidR="008D4195" w:rsidRPr="008D4195" w:rsidRDefault="008D4195" w:rsidP="008D4195">
      <w:pPr>
        <w:rPr>
          <w:lang w:val="tr-TR"/>
        </w:rPr>
      </w:pPr>
    </w:p>
    <w:p w14:paraId="5D856C76" w14:textId="629EC29B" w:rsidR="008D4195" w:rsidRPr="008D4195" w:rsidRDefault="008D4195" w:rsidP="008D4195">
      <w:pPr>
        <w:rPr>
          <w:lang w:val="tr-TR"/>
        </w:rPr>
      </w:pPr>
    </w:p>
    <w:p w14:paraId="7F9CA90B" w14:textId="380E0B0D" w:rsidR="008D4195" w:rsidRPr="008D4195" w:rsidRDefault="008D4195" w:rsidP="008D4195">
      <w:pPr>
        <w:rPr>
          <w:lang w:val="tr-TR"/>
        </w:rPr>
      </w:pPr>
    </w:p>
    <w:p w14:paraId="0DCAB589" w14:textId="34A30B02" w:rsidR="008D4195" w:rsidRDefault="008D4195" w:rsidP="008D4195">
      <w:pPr>
        <w:rPr>
          <w:color w:val="000000" w:themeColor="text1"/>
          <w:lang w:val="tr-TR"/>
        </w:rPr>
      </w:pPr>
    </w:p>
    <w:p w14:paraId="6DEA1514" w14:textId="483799CD" w:rsidR="008D4195" w:rsidRPr="008D4195" w:rsidRDefault="008D4195" w:rsidP="008D4195">
      <w:pPr>
        <w:tabs>
          <w:tab w:val="left" w:pos="1620"/>
        </w:tabs>
        <w:rPr>
          <w:lang w:val="tr-TR"/>
        </w:rPr>
      </w:pPr>
      <w:r>
        <w:rPr>
          <w:lang w:val="tr-TR"/>
        </w:rPr>
        <w:tab/>
      </w:r>
    </w:p>
    <w:sectPr w:rsidR="008D4195" w:rsidRPr="008D41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CDA0" w14:textId="77777777" w:rsidR="008D251B" w:rsidRDefault="008D251B" w:rsidP="00072590">
      <w:r>
        <w:separator/>
      </w:r>
    </w:p>
  </w:endnote>
  <w:endnote w:type="continuationSeparator" w:id="0">
    <w:p w14:paraId="5640E89B" w14:textId="77777777" w:rsidR="008D251B" w:rsidRDefault="008D251B" w:rsidP="0007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6BFC" w14:textId="77777777" w:rsidR="008D251B" w:rsidRDefault="008D251B" w:rsidP="00072590">
      <w:r>
        <w:separator/>
      </w:r>
    </w:p>
  </w:footnote>
  <w:footnote w:type="continuationSeparator" w:id="0">
    <w:p w14:paraId="2542D4BF" w14:textId="77777777" w:rsidR="008D251B" w:rsidRDefault="008D251B" w:rsidP="00072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7535"/>
    <w:multiLevelType w:val="hybridMultilevel"/>
    <w:tmpl w:val="AA9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A711BB"/>
    <w:multiLevelType w:val="hybridMultilevel"/>
    <w:tmpl w:val="EFF67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2537B"/>
    <w:multiLevelType w:val="hybridMultilevel"/>
    <w:tmpl w:val="CD2CB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6B51DF"/>
    <w:multiLevelType w:val="hybridMultilevel"/>
    <w:tmpl w:val="4F165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E20466"/>
    <w:multiLevelType w:val="hybridMultilevel"/>
    <w:tmpl w:val="D92E40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EA1649"/>
    <w:multiLevelType w:val="hybridMultilevel"/>
    <w:tmpl w:val="BFDE4B96"/>
    <w:lvl w:ilvl="0" w:tplc="4FAABDA6">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431334">
    <w:abstractNumId w:val="1"/>
  </w:num>
  <w:num w:numId="2" w16cid:durableId="829637939">
    <w:abstractNumId w:val="5"/>
  </w:num>
  <w:num w:numId="3" w16cid:durableId="851525853">
    <w:abstractNumId w:val="0"/>
  </w:num>
  <w:num w:numId="4" w16cid:durableId="443963946">
    <w:abstractNumId w:val="2"/>
  </w:num>
  <w:num w:numId="5" w16cid:durableId="2021008249">
    <w:abstractNumId w:val="3"/>
  </w:num>
  <w:num w:numId="6" w16cid:durableId="72137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35"/>
    <w:rsid w:val="00072590"/>
    <w:rsid w:val="000953D8"/>
    <w:rsid w:val="000977BB"/>
    <w:rsid w:val="000A4F76"/>
    <w:rsid w:val="00141A2D"/>
    <w:rsid w:val="00156DE7"/>
    <w:rsid w:val="001824C6"/>
    <w:rsid w:val="001E2735"/>
    <w:rsid w:val="00263344"/>
    <w:rsid w:val="00353DFD"/>
    <w:rsid w:val="003C542A"/>
    <w:rsid w:val="004374D0"/>
    <w:rsid w:val="00480C98"/>
    <w:rsid w:val="004E47C0"/>
    <w:rsid w:val="00634EA2"/>
    <w:rsid w:val="0065036B"/>
    <w:rsid w:val="006605AC"/>
    <w:rsid w:val="007023EC"/>
    <w:rsid w:val="00755166"/>
    <w:rsid w:val="007920EB"/>
    <w:rsid w:val="007D3091"/>
    <w:rsid w:val="00804005"/>
    <w:rsid w:val="008229FF"/>
    <w:rsid w:val="008D251B"/>
    <w:rsid w:val="008D4195"/>
    <w:rsid w:val="00910A0F"/>
    <w:rsid w:val="0096669F"/>
    <w:rsid w:val="00985CF9"/>
    <w:rsid w:val="009A31DD"/>
    <w:rsid w:val="00A536D9"/>
    <w:rsid w:val="00A55F0A"/>
    <w:rsid w:val="00A80B95"/>
    <w:rsid w:val="00A8516D"/>
    <w:rsid w:val="00AA2A44"/>
    <w:rsid w:val="00AA5DAD"/>
    <w:rsid w:val="00B3500A"/>
    <w:rsid w:val="00BB37FC"/>
    <w:rsid w:val="00BB6B49"/>
    <w:rsid w:val="00C379D4"/>
    <w:rsid w:val="00D923E9"/>
    <w:rsid w:val="00D92CFB"/>
    <w:rsid w:val="00E23192"/>
    <w:rsid w:val="00E35C72"/>
    <w:rsid w:val="00E47D24"/>
    <w:rsid w:val="00E708BF"/>
    <w:rsid w:val="00F03EC6"/>
    <w:rsid w:val="00F67406"/>
    <w:rsid w:val="00FC4C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5BDA"/>
  <w15:chartTrackingRefBased/>
  <w15:docId w15:val="{9B0FC67B-D0DA-BF4E-8D83-8F299E87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2735"/>
    <w:pPr>
      <w:ind w:left="720"/>
      <w:contextualSpacing/>
    </w:pPr>
  </w:style>
  <w:style w:type="paragraph" w:styleId="Altyaz">
    <w:name w:val="Subtitle"/>
    <w:basedOn w:val="Normal"/>
    <w:next w:val="Normal"/>
    <w:link w:val="AltyazChar"/>
    <w:uiPriority w:val="11"/>
    <w:qFormat/>
    <w:rsid w:val="00A55F0A"/>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A55F0A"/>
    <w:rPr>
      <w:rFonts w:eastAsiaTheme="minorEastAsia"/>
      <w:color w:val="5A5A5A" w:themeColor="text1" w:themeTint="A5"/>
      <w:spacing w:val="15"/>
      <w:sz w:val="22"/>
      <w:szCs w:val="22"/>
    </w:rPr>
  </w:style>
  <w:style w:type="paragraph" w:styleId="DipnotMetni">
    <w:name w:val="footnote text"/>
    <w:basedOn w:val="Normal"/>
    <w:link w:val="DipnotMetniChar"/>
    <w:uiPriority w:val="99"/>
    <w:unhideWhenUsed/>
    <w:rsid w:val="00072590"/>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rsid w:val="00072590"/>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uiPriority w:val="99"/>
    <w:semiHidden/>
    <w:unhideWhenUsed/>
    <w:rsid w:val="00072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Gündüz</dc:creator>
  <cp:keywords/>
  <dc:description/>
  <cp:lastModifiedBy>Fatih Serbest</cp:lastModifiedBy>
  <cp:revision>2</cp:revision>
  <dcterms:created xsi:type="dcterms:W3CDTF">2022-11-16T23:02:00Z</dcterms:created>
  <dcterms:modified xsi:type="dcterms:W3CDTF">2022-11-16T23:02:00Z</dcterms:modified>
</cp:coreProperties>
</file>